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10194"/>
      </w:tblGrid>
      <w:tr w:rsidR="00487DF4" w:rsidTr="00487DF4">
        <w:trPr>
          <w:trHeight w:val="728"/>
          <w:jc w:val="center"/>
        </w:trPr>
        <w:tc>
          <w:tcPr>
            <w:tcW w:w="10194" w:type="dxa"/>
          </w:tcPr>
          <w:p w:rsidR="00487DF4" w:rsidRDefault="00487DF4" w:rsidP="00487DF4">
            <w:pPr>
              <w:jc w:val="center"/>
            </w:pPr>
            <w:r>
              <w:rPr>
                <w:color w:val="000000" w:themeColor="text1"/>
                <w:sz w:val="44"/>
                <w:szCs w:val="44"/>
              </w:rPr>
              <w:t>Gau-Einzelmeisterschaften und Gau</w:t>
            </w:r>
            <w:r w:rsidRPr="00AE7DE8">
              <w:rPr>
                <w:color w:val="000000" w:themeColor="text1"/>
                <w:sz w:val="44"/>
                <w:szCs w:val="44"/>
              </w:rPr>
              <w:t xml:space="preserve">-Cup LK </w:t>
            </w:r>
            <w:r>
              <w:t xml:space="preserve">   </w:t>
            </w:r>
            <w:r w:rsidRPr="00EB02FC">
              <w:rPr>
                <w:sz w:val="44"/>
                <w:szCs w:val="44"/>
              </w:rPr>
              <w:t>2026</w:t>
            </w:r>
          </w:p>
        </w:tc>
      </w:tr>
    </w:tbl>
    <w:p w:rsidR="00487DF4" w:rsidRDefault="00487DF4" w:rsidP="00487DF4"/>
    <w:p w:rsidR="00487DF4" w:rsidRDefault="00487DF4" w:rsidP="00487DF4"/>
    <w:tbl>
      <w:tblPr>
        <w:tblStyle w:val="Tabellenraster"/>
        <w:tblW w:w="10201" w:type="dxa"/>
        <w:tblLook w:val="04A0" w:firstRow="1" w:lastRow="0" w:firstColumn="1" w:lastColumn="0" w:noHBand="0" w:noVBand="1"/>
      </w:tblPr>
      <w:tblGrid>
        <w:gridCol w:w="10201"/>
      </w:tblGrid>
      <w:tr w:rsidR="00487DF4" w:rsidTr="00CC2DEE">
        <w:tc>
          <w:tcPr>
            <w:tcW w:w="10201" w:type="dxa"/>
          </w:tcPr>
          <w:p w:rsidR="00487DF4" w:rsidRPr="000D1975" w:rsidRDefault="00487DF4" w:rsidP="00E709A8">
            <w:pPr>
              <w:rPr>
                <w:b/>
                <w:bCs/>
                <w:sz w:val="28"/>
                <w:szCs w:val="28"/>
              </w:rPr>
            </w:pPr>
            <w:r w:rsidRPr="000D1975">
              <w:rPr>
                <w:b/>
                <w:bCs/>
                <w:sz w:val="28"/>
                <w:szCs w:val="28"/>
              </w:rPr>
              <w:t>Termin:</w:t>
            </w:r>
            <w:r w:rsidR="00E00CD0">
              <w:rPr>
                <w:b/>
                <w:bCs/>
                <w:sz w:val="28"/>
                <w:szCs w:val="28"/>
              </w:rPr>
              <w:t xml:space="preserve">  18.</w:t>
            </w:r>
            <w:r>
              <w:rPr>
                <w:b/>
                <w:bCs/>
                <w:sz w:val="28"/>
                <w:szCs w:val="28"/>
              </w:rPr>
              <w:t xml:space="preserve"> April 2026</w:t>
            </w:r>
          </w:p>
          <w:p w:rsidR="00487DF4" w:rsidRDefault="00487DF4" w:rsidP="00E709A8">
            <w:r w:rsidRPr="000D1975">
              <w:rPr>
                <w:b/>
                <w:bCs/>
                <w:sz w:val="28"/>
                <w:szCs w:val="28"/>
              </w:rPr>
              <w:t xml:space="preserve">       Ort:</w:t>
            </w:r>
            <w:r>
              <w:rPr>
                <w:b/>
                <w:bCs/>
                <w:sz w:val="28"/>
                <w:szCs w:val="28"/>
              </w:rPr>
              <w:t xml:space="preserve">  </w:t>
            </w:r>
          </w:p>
        </w:tc>
      </w:tr>
    </w:tbl>
    <w:p w:rsidR="00487DF4" w:rsidRDefault="00487DF4" w:rsidP="00487DF4">
      <w:r>
        <w:t>Meisterschaften:                                                                                                                    Stand Januar 2026</w:t>
      </w:r>
    </w:p>
    <w:tbl>
      <w:tblPr>
        <w:tblStyle w:val="Tabellenraster"/>
        <w:tblW w:w="10201" w:type="dxa"/>
        <w:tblLook w:val="04A0" w:firstRow="1" w:lastRow="0" w:firstColumn="1" w:lastColumn="0" w:noHBand="0" w:noVBand="1"/>
      </w:tblPr>
      <w:tblGrid>
        <w:gridCol w:w="987"/>
        <w:gridCol w:w="1275"/>
        <w:gridCol w:w="1419"/>
        <w:gridCol w:w="6520"/>
      </w:tblGrid>
      <w:tr w:rsidR="00487DF4" w:rsidTr="00CC2DEE">
        <w:tc>
          <w:tcPr>
            <w:tcW w:w="987" w:type="dxa"/>
          </w:tcPr>
          <w:p w:rsidR="00487DF4" w:rsidRDefault="00487DF4" w:rsidP="00E709A8">
            <w:pPr>
              <w:rPr>
                <w:color w:val="0070C0"/>
                <w:sz w:val="24"/>
                <w:szCs w:val="24"/>
              </w:rPr>
            </w:pPr>
            <w:r w:rsidRPr="00954945">
              <w:rPr>
                <w:color w:val="0070C0"/>
                <w:sz w:val="24"/>
                <w:szCs w:val="24"/>
              </w:rPr>
              <w:t>WK101</w:t>
            </w:r>
          </w:p>
          <w:p w:rsidR="00487DF4" w:rsidRPr="00954945" w:rsidRDefault="00487DF4" w:rsidP="00E709A8">
            <w:pPr>
              <w:rPr>
                <w:color w:val="0070C0"/>
                <w:sz w:val="24"/>
                <w:szCs w:val="24"/>
              </w:rPr>
            </w:pPr>
            <w:r w:rsidRPr="00954945">
              <w:rPr>
                <w:color w:val="0070C0"/>
                <w:sz w:val="24"/>
                <w:szCs w:val="24"/>
              </w:rPr>
              <w:t>WK102</w:t>
            </w:r>
          </w:p>
          <w:p w:rsidR="00487DF4" w:rsidRDefault="00487DF4" w:rsidP="00E709A8">
            <w:pPr>
              <w:rPr>
                <w:color w:val="0070C0"/>
                <w:sz w:val="24"/>
                <w:szCs w:val="24"/>
              </w:rPr>
            </w:pPr>
            <w:r w:rsidRPr="00954945">
              <w:rPr>
                <w:color w:val="0070C0"/>
                <w:sz w:val="24"/>
                <w:szCs w:val="24"/>
              </w:rPr>
              <w:t>WK103</w:t>
            </w:r>
          </w:p>
          <w:p w:rsidR="00487DF4" w:rsidRPr="0070006F" w:rsidRDefault="00487DF4" w:rsidP="00E709A8">
            <w:pPr>
              <w:rPr>
                <w:sz w:val="24"/>
                <w:szCs w:val="24"/>
              </w:rPr>
            </w:pPr>
            <w:r>
              <w:rPr>
                <w:color w:val="0070C0"/>
                <w:sz w:val="24"/>
                <w:szCs w:val="24"/>
              </w:rPr>
              <w:t>WK104</w:t>
            </w:r>
          </w:p>
        </w:tc>
        <w:tc>
          <w:tcPr>
            <w:tcW w:w="1275" w:type="dxa"/>
          </w:tcPr>
          <w:p w:rsidR="00487DF4" w:rsidRPr="003B0653" w:rsidRDefault="00487DF4" w:rsidP="00E709A8">
            <w:pPr>
              <w:rPr>
                <w:sz w:val="24"/>
                <w:szCs w:val="24"/>
              </w:rPr>
            </w:pPr>
            <w:r w:rsidRPr="003B0653">
              <w:rPr>
                <w:sz w:val="24"/>
                <w:szCs w:val="24"/>
              </w:rPr>
              <w:t>16 u. älter</w:t>
            </w:r>
          </w:p>
          <w:p w:rsidR="00487DF4" w:rsidRPr="003B0653" w:rsidRDefault="00487DF4" w:rsidP="00E709A8">
            <w:pPr>
              <w:rPr>
                <w:sz w:val="24"/>
                <w:szCs w:val="24"/>
              </w:rPr>
            </w:pPr>
            <w:r w:rsidRPr="003B0653">
              <w:rPr>
                <w:sz w:val="24"/>
                <w:szCs w:val="24"/>
              </w:rPr>
              <w:t>15/14</w:t>
            </w:r>
          </w:p>
          <w:p w:rsidR="00487DF4" w:rsidRPr="003B0653" w:rsidRDefault="00487DF4" w:rsidP="00E709A8">
            <w:pPr>
              <w:rPr>
                <w:sz w:val="24"/>
                <w:szCs w:val="24"/>
              </w:rPr>
            </w:pPr>
            <w:r w:rsidRPr="003B0653">
              <w:rPr>
                <w:sz w:val="24"/>
                <w:szCs w:val="24"/>
              </w:rPr>
              <w:t>13/12</w:t>
            </w:r>
          </w:p>
          <w:p w:rsidR="00487DF4" w:rsidRPr="003B0653" w:rsidRDefault="00487DF4" w:rsidP="00E709A8">
            <w:pPr>
              <w:rPr>
                <w:sz w:val="24"/>
                <w:szCs w:val="24"/>
              </w:rPr>
            </w:pPr>
            <w:r w:rsidRPr="003B0653">
              <w:rPr>
                <w:sz w:val="24"/>
                <w:szCs w:val="24"/>
              </w:rPr>
              <w:t>10/11</w:t>
            </w:r>
          </w:p>
        </w:tc>
        <w:tc>
          <w:tcPr>
            <w:tcW w:w="1419" w:type="dxa"/>
          </w:tcPr>
          <w:p w:rsidR="00487DF4" w:rsidRPr="003B0653" w:rsidRDefault="00487DF4" w:rsidP="00E709A8">
            <w:pPr>
              <w:rPr>
                <w:sz w:val="24"/>
                <w:szCs w:val="24"/>
              </w:rPr>
            </w:pPr>
            <w:r w:rsidRPr="003B0653">
              <w:rPr>
                <w:sz w:val="24"/>
                <w:szCs w:val="24"/>
              </w:rPr>
              <w:t>20</w:t>
            </w:r>
            <w:r>
              <w:rPr>
                <w:sz w:val="24"/>
                <w:szCs w:val="24"/>
              </w:rPr>
              <w:t>10</w:t>
            </w:r>
            <w:r w:rsidRPr="003B0653">
              <w:rPr>
                <w:sz w:val="24"/>
                <w:szCs w:val="24"/>
              </w:rPr>
              <w:t xml:space="preserve"> </w:t>
            </w:r>
            <w:proofErr w:type="spellStart"/>
            <w:r w:rsidRPr="003B0653">
              <w:rPr>
                <w:sz w:val="24"/>
                <w:szCs w:val="24"/>
              </w:rPr>
              <w:t>u.ä.</w:t>
            </w:r>
            <w:proofErr w:type="spellEnd"/>
          </w:p>
          <w:p w:rsidR="00487DF4" w:rsidRPr="003B0653" w:rsidRDefault="00487DF4" w:rsidP="00E709A8">
            <w:pPr>
              <w:rPr>
                <w:sz w:val="24"/>
                <w:szCs w:val="24"/>
              </w:rPr>
            </w:pPr>
            <w:r w:rsidRPr="003B0653">
              <w:rPr>
                <w:sz w:val="24"/>
                <w:szCs w:val="24"/>
              </w:rPr>
              <w:t>201</w:t>
            </w:r>
            <w:r>
              <w:rPr>
                <w:sz w:val="24"/>
                <w:szCs w:val="24"/>
              </w:rPr>
              <w:t>2</w:t>
            </w:r>
            <w:r w:rsidRPr="003B0653">
              <w:rPr>
                <w:sz w:val="24"/>
                <w:szCs w:val="24"/>
              </w:rPr>
              <w:t>/201</w:t>
            </w:r>
            <w:r>
              <w:rPr>
                <w:sz w:val="24"/>
                <w:szCs w:val="24"/>
              </w:rPr>
              <w:t>1</w:t>
            </w:r>
          </w:p>
          <w:p w:rsidR="00487DF4" w:rsidRPr="003B0653" w:rsidRDefault="00487DF4" w:rsidP="00E709A8">
            <w:pPr>
              <w:rPr>
                <w:sz w:val="24"/>
                <w:szCs w:val="24"/>
              </w:rPr>
            </w:pPr>
            <w:r w:rsidRPr="003B0653">
              <w:rPr>
                <w:sz w:val="24"/>
                <w:szCs w:val="24"/>
              </w:rPr>
              <w:t>201</w:t>
            </w:r>
            <w:r>
              <w:rPr>
                <w:sz w:val="24"/>
                <w:szCs w:val="24"/>
              </w:rPr>
              <w:t>4</w:t>
            </w:r>
            <w:r w:rsidRPr="003B0653">
              <w:rPr>
                <w:sz w:val="24"/>
                <w:szCs w:val="24"/>
              </w:rPr>
              <w:t>/201</w:t>
            </w:r>
            <w:r>
              <w:rPr>
                <w:sz w:val="24"/>
                <w:szCs w:val="24"/>
              </w:rPr>
              <w:t>3</w:t>
            </w:r>
          </w:p>
          <w:p w:rsidR="00487DF4" w:rsidRPr="003B0653" w:rsidRDefault="00487DF4" w:rsidP="00E709A8">
            <w:pPr>
              <w:rPr>
                <w:sz w:val="24"/>
                <w:szCs w:val="24"/>
              </w:rPr>
            </w:pPr>
            <w:r w:rsidRPr="003B0653">
              <w:rPr>
                <w:sz w:val="24"/>
                <w:szCs w:val="24"/>
              </w:rPr>
              <w:t>201</w:t>
            </w:r>
            <w:r>
              <w:rPr>
                <w:sz w:val="24"/>
                <w:szCs w:val="24"/>
              </w:rPr>
              <w:t>6</w:t>
            </w:r>
            <w:r w:rsidRPr="003B0653">
              <w:rPr>
                <w:sz w:val="24"/>
                <w:szCs w:val="24"/>
              </w:rPr>
              <w:t>/201</w:t>
            </w:r>
            <w:r>
              <w:rPr>
                <w:sz w:val="24"/>
                <w:szCs w:val="24"/>
              </w:rPr>
              <w:t>5</w:t>
            </w:r>
          </w:p>
        </w:tc>
        <w:tc>
          <w:tcPr>
            <w:tcW w:w="6520" w:type="dxa"/>
          </w:tcPr>
          <w:p w:rsidR="00487DF4" w:rsidRPr="003B0653" w:rsidRDefault="00487DF4" w:rsidP="00E709A8">
            <w:pPr>
              <w:rPr>
                <w:sz w:val="24"/>
                <w:szCs w:val="24"/>
              </w:rPr>
            </w:pPr>
            <w:r w:rsidRPr="003B0653">
              <w:rPr>
                <w:sz w:val="24"/>
                <w:szCs w:val="24"/>
              </w:rPr>
              <w:t xml:space="preserve">Kür-Vier-Kampf </w:t>
            </w:r>
            <w:proofErr w:type="spellStart"/>
            <w:r w:rsidRPr="003B0653">
              <w:rPr>
                <w:sz w:val="24"/>
                <w:szCs w:val="24"/>
              </w:rPr>
              <w:t>CdP</w:t>
            </w:r>
            <w:proofErr w:type="spellEnd"/>
          </w:p>
          <w:p w:rsidR="00487DF4" w:rsidRPr="003B0653" w:rsidRDefault="00487DF4" w:rsidP="00E709A8">
            <w:pPr>
              <w:rPr>
                <w:sz w:val="24"/>
                <w:szCs w:val="24"/>
              </w:rPr>
            </w:pPr>
            <w:r w:rsidRPr="003B0653">
              <w:rPr>
                <w:sz w:val="24"/>
                <w:szCs w:val="24"/>
              </w:rPr>
              <w:t xml:space="preserve">Kür-Vier-Kampf </w:t>
            </w:r>
            <w:proofErr w:type="spellStart"/>
            <w:r w:rsidRPr="003B0653">
              <w:rPr>
                <w:sz w:val="24"/>
                <w:szCs w:val="24"/>
              </w:rPr>
              <w:t>CdP</w:t>
            </w:r>
            <w:proofErr w:type="spellEnd"/>
            <w:r w:rsidRPr="003B0653">
              <w:rPr>
                <w:sz w:val="24"/>
                <w:szCs w:val="24"/>
              </w:rPr>
              <w:t xml:space="preserve"> Junioren</w:t>
            </w:r>
          </w:p>
          <w:p w:rsidR="00487DF4" w:rsidRPr="003B0653" w:rsidRDefault="00487DF4" w:rsidP="00E709A8">
            <w:pPr>
              <w:rPr>
                <w:sz w:val="24"/>
                <w:szCs w:val="24"/>
              </w:rPr>
            </w:pPr>
            <w:r w:rsidRPr="003B0653">
              <w:rPr>
                <w:sz w:val="24"/>
                <w:szCs w:val="24"/>
              </w:rPr>
              <w:t xml:space="preserve">Kür–Vier–Kampf </w:t>
            </w:r>
            <w:proofErr w:type="spellStart"/>
            <w:r w:rsidRPr="003B0653">
              <w:rPr>
                <w:sz w:val="24"/>
                <w:szCs w:val="24"/>
              </w:rPr>
              <w:t>CdP</w:t>
            </w:r>
            <w:proofErr w:type="spellEnd"/>
            <w:r w:rsidRPr="003B0653">
              <w:rPr>
                <w:sz w:val="24"/>
                <w:szCs w:val="24"/>
              </w:rPr>
              <w:t xml:space="preserve"> Junioren</w:t>
            </w:r>
          </w:p>
          <w:p w:rsidR="00487DF4" w:rsidRPr="003B0653" w:rsidRDefault="00487DF4" w:rsidP="00E709A8">
            <w:pPr>
              <w:rPr>
                <w:sz w:val="24"/>
                <w:szCs w:val="24"/>
              </w:rPr>
            </w:pPr>
            <w:r w:rsidRPr="003B0653">
              <w:rPr>
                <w:sz w:val="24"/>
                <w:szCs w:val="24"/>
              </w:rPr>
              <w:t>Kür-Vier-Kampf CDP modifiziert</w:t>
            </w:r>
            <w:r>
              <w:rPr>
                <w:sz w:val="24"/>
                <w:szCs w:val="24"/>
              </w:rPr>
              <w:t xml:space="preserve"> </w:t>
            </w:r>
          </w:p>
          <w:p w:rsidR="00487DF4" w:rsidRPr="003B0653" w:rsidRDefault="00487DF4" w:rsidP="00E709A8">
            <w:pPr>
              <w:rPr>
                <w:sz w:val="24"/>
                <w:szCs w:val="24"/>
              </w:rPr>
            </w:pPr>
            <w:r>
              <w:rPr>
                <w:sz w:val="24"/>
                <w:szCs w:val="24"/>
              </w:rPr>
              <w:t>Tischhöhe 1,20 m</w:t>
            </w:r>
          </w:p>
        </w:tc>
      </w:tr>
    </w:tbl>
    <w:p w:rsidR="00487DF4" w:rsidRDefault="00487DF4" w:rsidP="00487DF4">
      <w:r>
        <w:t xml:space="preserve"> Das Kürprogramm entspricht dem aktuellen </w:t>
      </w:r>
      <w:proofErr w:type="spellStart"/>
      <w:r>
        <w:t>CdP</w:t>
      </w:r>
      <w:proofErr w:type="spellEnd"/>
      <w:r>
        <w:t xml:space="preserve"> 2025-2028 zuzüglich aller Newsletter</w:t>
      </w:r>
    </w:p>
    <w:tbl>
      <w:tblPr>
        <w:tblStyle w:val="Tabellenraster"/>
        <w:tblW w:w="10201" w:type="dxa"/>
        <w:tblLook w:val="04A0" w:firstRow="1" w:lastRow="0" w:firstColumn="1" w:lastColumn="0" w:noHBand="0" w:noVBand="1"/>
      </w:tblPr>
      <w:tblGrid>
        <w:gridCol w:w="988"/>
        <w:gridCol w:w="1275"/>
        <w:gridCol w:w="1724"/>
        <w:gridCol w:w="6214"/>
      </w:tblGrid>
      <w:tr w:rsidR="00487DF4" w:rsidTr="00CC2DEE">
        <w:tc>
          <w:tcPr>
            <w:tcW w:w="988" w:type="dxa"/>
          </w:tcPr>
          <w:p w:rsidR="00487DF4" w:rsidRPr="00954945" w:rsidRDefault="00487DF4" w:rsidP="00E709A8">
            <w:pPr>
              <w:rPr>
                <w:color w:val="0070C0"/>
              </w:rPr>
            </w:pPr>
            <w:r w:rsidRPr="00954945">
              <w:rPr>
                <w:color w:val="0070C0"/>
              </w:rPr>
              <w:t>WK 10</w:t>
            </w:r>
            <w:r>
              <w:rPr>
                <w:color w:val="0070C0"/>
              </w:rPr>
              <w:t>5</w:t>
            </w:r>
          </w:p>
          <w:p w:rsidR="00487DF4" w:rsidRPr="00954945" w:rsidRDefault="00487DF4" w:rsidP="00E709A8">
            <w:pPr>
              <w:rPr>
                <w:color w:val="0070C0"/>
              </w:rPr>
            </w:pPr>
            <w:r w:rsidRPr="00954945">
              <w:rPr>
                <w:color w:val="0070C0"/>
              </w:rPr>
              <w:t>WK 10</w:t>
            </w:r>
            <w:r>
              <w:rPr>
                <w:color w:val="0070C0"/>
              </w:rPr>
              <w:t>6</w:t>
            </w:r>
          </w:p>
          <w:p w:rsidR="00487DF4" w:rsidRPr="00954945" w:rsidRDefault="00487DF4" w:rsidP="00E709A8">
            <w:pPr>
              <w:rPr>
                <w:color w:val="0070C0"/>
              </w:rPr>
            </w:pPr>
            <w:r w:rsidRPr="00954945">
              <w:rPr>
                <w:color w:val="0070C0"/>
              </w:rPr>
              <w:t>WK 10</w:t>
            </w:r>
            <w:r>
              <w:rPr>
                <w:color w:val="0070C0"/>
              </w:rPr>
              <w:t>7</w:t>
            </w:r>
          </w:p>
          <w:p w:rsidR="00487DF4" w:rsidRPr="00954945" w:rsidRDefault="00487DF4" w:rsidP="00E709A8">
            <w:pPr>
              <w:rPr>
                <w:color w:val="0070C0"/>
              </w:rPr>
            </w:pPr>
            <w:r w:rsidRPr="00954945">
              <w:rPr>
                <w:color w:val="0070C0"/>
              </w:rPr>
              <w:t>WK 10</w:t>
            </w:r>
            <w:r>
              <w:rPr>
                <w:color w:val="0070C0"/>
              </w:rPr>
              <w:t>8</w:t>
            </w:r>
          </w:p>
          <w:p w:rsidR="00487DF4" w:rsidRDefault="00487DF4" w:rsidP="00E709A8">
            <w:r w:rsidRPr="00954945">
              <w:rPr>
                <w:color w:val="0070C0"/>
              </w:rPr>
              <w:t>WK 10</w:t>
            </w:r>
            <w:r>
              <w:rPr>
                <w:color w:val="0070C0"/>
              </w:rPr>
              <w:t>9</w:t>
            </w:r>
          </w:p>
        </w:tc>
        <w:tc>
          <w:tcPr>
            <w:tcW w:w="1275" w:type="dxa"/>
          </w:tcPr>
          <w:p w:rsidR="00487DF4" w:rsidRDefault="00487DF4" w:rsidP="00E709A8">
            <w:r>
              <w:t>11</w:t>
            </w:r>
          </w:p>
          <w:p w:rsidR="00487DF4" w:rsidRDefault="00487DF4" w:rsidP="00E709A8">
            <w:r>
              <w:t>10</w:t>
            </w:r>
          </w:p>
          <w:p w:rsidR="00487DF4" w:rsidRDefault="00487DF4" w:rsidP="00E709A8">
            <w:r>
              <w:t>9</w:t>
            </w:r>
          </w:p>
          <w:p w:rsidR="00487DF4" w:rsidRDefault="00487DF4" w:rsidP="00E709A8">
            <w:r>
              <w:t>8</w:t>
            </w:r>
          </w:p>
          <w:p w:rsidR="00487DF4" w:rsidRDefault="00487DF4" w:rsidP="00E709A8">
            <w:r>
              <w:t>7 u. jünger</w:t>
            </w:r>
          </w:p>
        </w:tc>
        <w:tc>
          <w:tcPr>
            <w:tcW w:w="1724" w:type="dxa"/>
          </w:tcPr>
          <w:p w:rsidR="00487DF4" w:rsidRDefault="00487DF4" w:rsidP="00E709A8">
            <w:r>
              <w:t>2015</w:t>
            </w:r>
          </w:p>
          <w:p w:rsidR="00487DF4" w:rsidRDefault="00487DF4" w:rsidP="00E709A8">
            <w:r>
              <w:t>2016</w:t>
            </w:r>
          </w:p>
          <w:p w:rsidR="00487DF4" w:rsidRDefault="00487DF4" w:rsidP="00E709A8">
            <w:r>
              <w:t>2017</w:t>
            </w:r>
          </w:p>
          <w:p w:rsidR="00487DF4" w:rsidRDefault="00487DF4" w:rsidP="00E709A8">
            <w:r>
              <w:t>2018</w:t>
            </w:r>
          </w:p>
          <w:p w:rsidR="00487DF4" w:rsidRDefault="00487DF4" w:rsidP="00E709A8">
            <w:r>
              <w:t>2019 u. j.</w:t>
            </w:r>
          </w:p>
        </w:tc>
        <w:tc>
          <w:tcPr>
            <w:tcW w:w="6214" w:type="dxa"/>
          </w:tcPr>
          <w:p w:rsidR="00487DF4" w:rsidRDefault="00487DF4" w:rsidP="00E709A8">
            <w:r>
              <w:t>Pflicht – Vier – Kampf AK 11</w:t>
            </w:r>
          </w:p>
          <w:p w:rsidR="00487DF4" w:rsidRDefault="00487DF4" w:rsidP="00E709A8">
            <w:r>
              <w:t>Pflicht – Vier – Kampf AK 10</w:t>
            </w:r>
          </w:p>
          <w:p w:rsidR="00487DF4" w:rsidRDefault="00487DF4" w:rsidP="00E709A8">
            <w:r>
              <w:t>Pflicht – Vier – Kampf AK 9</w:t>
            </w:r>
          </w:p>
          <w:p w:rsidR="00487DF4" w:rsidRDefault="00487DF4" w:rsidP="00E709A8">
            <w:r>
              <w:t>Pflicht – Vier – Kampf AK 8</w:t>
            </w:r>
          </w:p>
          <w:p w:rsidR="00487DF4" w:rsidRPr="0070006F" w:rsidRDefault="00487DF4" w:rsidP="00E709A8">
            <w:r>
              <w:t>Pflicht – Vier – Kampf AK 7</w:t>
            </w:r>
          </w:p>
        </w:tc>
      </w:tr>
      <w:tr w:rsidR="00487DF4" w:rsidTr="00CC2DEE">
        <w:tc>
          <w:tcPr>
            <w:tcW w:w="988" w:type="dxa"/>
          </w:tcPr>
          <w:p w:rsidR="00487DF4" w:rsidRPr="00A22CE8" w:rsidRDefault="00487DF4" w:rsidP="00E709A8"/>
          <w:p w:rsidR="00487DF4" w:rsidRPr="009340BC" w:rsidRDefault="00487DF4" w:rsidP="00E709A8">
            <w:r w:rsidRPr="009340BC">
              <w:rPr>
                <w:color w:val="98A7BD" w:themeColor="text2" w:themeTint="80"/>
              </w:rPr>
              <w:t>WK 110</w:t>
            </w:r>
          </w:p>
        </w:tc>
        <w:tc>
          <w:tcPr>
            <w:tcW w:w="1275" w:type="dxa"/>
          </w:tcPr>
          <w:p w:rsidR="00487DF4" w:rsidRPr="003B0653" w:rsidRDefault="00487DF4" w:rsidP="00E709A8"/>
          <w:p w:rsidR="00487DF4" w:rsidRPr="003B0653" w:rsidRDefault="00487DF4" w:rsidP="00E709A8">
            <w:r w:rsidRPr="003B0653">
              <w:t>10/9/8</w:t>
            </w:r>
          </w:p>
        </w:tc>
        <w:tc>
          <w:tcPr>
            <w:tcW w:w="1724" w:type="dxa"/>
          </w:tcPr>
          <w:p w:rsidR="00487DF4" w:rsidRPr="003B0653" w:rsidRDefault="00487DF4" w:rsidP="00E709A8"/>
          <w:p w:rsidR="00487DF4" w:rsidRPr="003B0653" w:rsidRDefault="00487DF4" w:rsidP="00E709A8">
            <w:r w:rsidRPr="003B0653">
              <w:t>201</w:t>
            </w:r>
            <w:r>
              <w:t>6</w:t>
            </w:r>
            <w:r w:rsidRPr="003B0653">
              <w:t>/201</w:t>
            </w:r>
            <w:r>
              <w:t>7</w:t>
            </w:r>
            <w:r w:rsidRPr="003B0653">
              <w:t>/201</w:t>
            </w:r>
            <w:r>
              <w:t>8</w:t>
            </w:r>
          </w:p>
        </w:tc>
        <w:tc>
          <w:tcPr>
            <w:tcW w:w="6214" w:type="dxa"/>
          </w:tcPr>
          <w:p w:rsidR="00487DF4" w:rsidRPr="003B0653" w:rsidRDefault="00487DF4" w:rsidP="00E709A8"/>
          <w:p w:rsidR="00487DF4" w:rsidRDefault="00487DF4" w:rsidP="00E709A8">
            <w:r w:rsidRPr="003B0653">
              <w:t>Pflicht – Vier – Kampf</w:t>
            </w:r>
            <w:r>
              <w:t xml:space="preserve"> B-Version</w:t>
            </w:r>
            <w:r w:rsidRPr="003B0653">
              <w:t xml:space="preserve"> AK 7-AK 9</w:t>
            </w:r>
          </w:p>
          <w:p w:rsidR="00487DF4" w:rsidRPr="003B0653" w:rsidRDefault="00487DF4" w:rsidP="00E709A8">
            <w:r>
              <w:t>(es muss eine AK-Stufe tiefer geturnt werden</w:t>
            </w:r>
          </w:p>
        </w:tc>
      </w:tr>
    </w:tbl>
    <w:p w:rsidR="00487DF4" w:rsidRDefault="00487DF4" w:rsidP="00487DF4">
      <w:r w:rsidRPr="00CD3C11">
        <w:rPr>
          <w:color w:val="000000" w:themeColor="text1"/>
        </w:rPr>
        <w:t xml:space="preserve">Für die AK – Übungen gilt das Pflichtprogramm ab </w:t>
      </w:r>
      <w:r w:rsidRPr="00A22CE8">
        <w:t>2022 Version 3</w:t>
      </w:r>
      <w:r>
        <w:t xml:space="preserve">, spezielle Elemente in der AK 10/11 sind dem </w:t>
      </w:r>
      <w:proofErr w:type="spellStart"/>
      <w:r w:rsidRPr="006D50BC">
        <w:rPr>
          <w:b/>
          <w:bCs/>
        </w:rPr>
        <w:t>CdP</w:t>
      </w:r>
      <w:proofErr w:type="spellEnd"/>
      <w:r w:rsidRPr="006D50BC">
        <w:rPr>
          <w:b/>
          <w:bCs/>
        </w:rPr>
        <w:t xml:space="preserve"> 2025-2028</w:t>
      </w:r>
      <w:r>
        <w:t xml:space="preserve"> zu entnehmen.</w:t>
      </w:r>
    </w:p>
    <w:p w:rsidR="00487DF4" w:rsidRPr="00A22CE8" w:rsidRDefault="00487DF4" w:rsidP="00487DF4">
      <w:r>
        <w:t xml:space="preserve">Die WK 101-104 und 201-214 werden laut </w:t>
      </w:r>
      <w:proofErr w:type="spellStart"/>
      <w:r>
        <w:t>CdP</w:t>
      </w:r>
      <w:proofErr w:type="spellEnd"/>
      <w:r>
        <w:t xml:space="preserve"> 2025-2028, </w:t>
      </w:r>
      <w:proofErr w:type="gramStart"/>
      <w:r>
        <w:t>und ,in</w:t>
      </w:r>
      <w:proofErr w:type="gramEnd"/>
      <w:r>
        <w:t xml:space="preserve"> der LK ,nach den aktuellen nationalen Listen bewertet.</w:t>
      </w:r>
    </w:p>
    <w:p w:rsidR="00487DF4" w:rsidRPr="00CD3C11" w:rsidRDefault="00487DF4" w:rsidP="00487DF4">
      <w:pPr>
        <w:rPr>
          <w:color w:val="000000" w:themeColor="text1"/>
        </w:rPr>
      </w:pPr>
      <w:r w:rsidRPr="00CD3C11">
        <w:rPr>
          <w:color w:val="000000" w:themeColor="text1"/>
        </w:rPr>
        <w:t>Die Geräte entsprechen den Normen des DTB, Ausnahme Boden</w:t>
      </w:r>
      <w:r>
        <w:rPr>
          <w:color w:val="000000" w:themeColor="text1"/>
        </w:rPr>
        <w:t>:</w:t>
      </w:r>
      <w:r w:rsidRPr="00CD3C11">
        <w:rPr>
          <w:color w:val="000000" w:themeColor="text1"/>
        </w:rPr>
        <w:t xml:space="preserve"> </w:t>
      </w:r>
      <w:r>
        <w:rPr>
          <w:color w:val="000000" w:themeColor="text1"/>
        </w:rPr>
        <w:t>soweit der Ausrichter nicht über eine Bodenfläche verfügt, werden die Übungen auf Bahnen geturnt</w:t>
      </w:r>
    </w:p>
    <w:p w:rsidR="00487DF4" w:rsidRDefault="00487DF4" w:rsidP="00487DF4">
      <w:pPr>
        <w:rPr>
          <w:b/>
          <w:bCs/>
        </w:rPr>
      </w:pPr>
      <w:r w:rsidRPr="00A22CE8">
        <w:rPr>
          <w:b/>
          <w:bCs/>
        </w:rPr>
        <w:t xml:space="preserve">Turnerinnen </w:t>
      </w:r>
      <w:r>
        <w:rPr>
          <w:b/>
          <w:bCs/>
        </w:rPr>
        <w:t>im</w:t>
      </w:r>
      <w:r w:rsidRPr="00A22CE8">
        <w:rPr>
          <w:b/>
          <w:bCs/>
        </w:rPr>
        <w:t xml:space="preserve"> WK 110 </w:t>
      </w:r>
      <w:r>
        <w:rPr>
          <w:b/>
          <w:bCs/>
        </w:rPr>
        <w:t xml:space="preserve">müssen an allen Geräten </w:t>
      </w:r>
      <w:r w:rsidRPr="00A22CE8">
        <w:rPr>
          <w:b/>
          <w:bCs/>
        </w:rPr>
        <w:t xml:space="preserve"> eine AK-Stufe tiefer turnen</w:t>
      </w:r>
    </w:p>
    <w:p w:rsidR="00487DF4" w:rsidRDefault="00487DF4" w:rsidP="00487DF4">
      <w:pPr>
        <w:rPr>
          <w:color w:val="000000" w:themeColor="text1"/>
        </w:rPr>
      </w:pPr>
      <w:r>
        <w:rPr>
          <w:color w:val="000000" w:themeColor="text1"/>
        </w:rPr>
        <w:t>Pfalz-Cup:</w:t>
      </w:r>
    </w:p>
    <w:tbl>
      <w:tblPr>
        <w:tblStyle w:val="Tabellenraster"/>
        <w:tblW w:w="10201" w:type="dxa"/>
        <w:tblLook w:val="04A0" w:firstRow="1" w:lastRow="0" w:firstColumn="1" w:lastColumn="0" w:noHBand="0" w:noVBand="1"/>
      </w:tblPr>
      <w:tblGrid>
        <w:gridCol w:w="988"/>
        <w:gridCol w:w="1275"/>
        <w:gridCol w:w="1418"/>
        <w:gridCol w:w="6520"/>
      </w:tblGrid>
      <w:tr w:rsidR="00487DF4" w:rsidTr="00CC2DEE">
        <w:tc>
          <w:tcPr>
            <w:tcW w:w="988" w:type="dxa"/>
          </w:tcPr>
          <w:p w:rsidR="00487DF4" w:rsidRPr="00954945" w:rsidRDefault="00487DF4" w:rsidP="00E709A8">
            <w:pPr>
              <w:rPr>
                <w:color w:val="0070C0"/>
              </w:rPr>
            </w:pPr>
            <w:r w:rsidRPr="00954945">
              <w:rPr>
                <w:color w:val="0070C0"/>
              </w:rPr>
              <w:t>WK 201</w:t>
            </w:r>
          </w:p>
          <w:p w:rsidR="00487DF4" w:rsidRPr="00954945" w:rsidRDefault="00487DF4" w:rsidP="00E709A8">
            <w:pPr>
              <w:rPr>
                <w:color w:val="0070C0"/>
              </w:rPr>
            </w:pPr>
            <w:r w:rsidRPr="00954945">
              <w:rPr>
                <w:color w:val="0070C0"/>
              </w:rPr>
              <w:t>WK 202</w:t>
            </w:r>
          </w:p>
          <w:p w:rsidR="00487DF4" w:rsidRPr="00954945" w:rsidRDefault="00487DF4" w:rsidP="00E709A8">
            <w:pPr>
              <w:rPr>
                <w:color w:val="0070C0"/>
              </w:rPr>
            </w:pPr>
            <w:r w:rsidRPr="00954945">
              <w:rPr>
                <w:color w:val="0070C0"/>
              </w:rPr>
              <w:t>WK 203</w:t>
            </w:r>
          </w:p>
          <w:p w:rsidR="00487DF4" w:rsidRDefault="00487DF4" w:rsidP="00E709A8">
            <w:pPr>
              <w:rPr>
                <w:color w:val="000000" w:themeColor="text1"/>
              </w:rPr>
            </w:pPr>
            <w:r w:rsidRPr="00954945">
              <w:rPr>
                <w:color w:val="0070C0"/>
              </w:rPr>
              <w:t>WK 204</w:t>
            </w:r>
          </w:p>
        </w:tc>
        <w:tc>
          <w:tcPr>
            <w:tcW w:w="1275" w:type="dxa"/>
          </w:tcPr>
          <w:p w:rsidR="00487DF4" w:rsidRDefault="00487DF4" w:rsidP="00E709A8">
            <w:pPr>
              <w:rPr>
                <w:color w:val="000000" w:themeColor="text1"/>
              </w:rPr>
            </w:pPr>
            <w:r>
              <w:rPr>
                <w:color w:val="000000" w:themeColor="text1"/>
              </w:rPr>
              <w:t>18-29</w:t>
            </w:r>
          </w:p>
          <w:p w:rsidR="00487DF4" w:rsidRDefault="00487DF4" w:rsidP="00E709A8">
            <w:pPr>
              <w:rPr>
                <w:color w:val="000000" w:themeColor="text1"/>
              </w:rPr>
            </w:pPr>
            <w:r>
              <w:rPr>
                <w:color w:val="000000" w:themeColor="text1"/>
              </w:rPr>
              <w:t>16/17</w:t>
            </w:r>
          </w:p>
          <w:p w:rsidR="00487DF4" w:rsidRDefault="00487DF4" w:rsidP="00E709A8">
            <w:pPr>
              <w:rPr>
                <w:color w:val="000000" w:themeColor="text1"/>
              </w:rPr>
            </w:pPr>
            <w:r>
              <w:rPr>
                <w:color w:val="000000" w:themeColor="text1"/>
              </w:rPr>
              <w:t>14/15</w:t>
            </w:r>
          </w:p>
          <w:p w:rsidR="00487DF4" w:rsidRDefault="00487DF4" w:rsidP="00E709A8">
            <w:pPr>
              <w:rPr>
                <w:color w:val="000000" w:themeColor="text1"/>
              </w:rPr>
            </w:pPr>
            <w:r>
              <w:rPr>
                <w:color w:val="000000" w:themeColor="text1"/>
              </w:rPr>
              <w:t>12/13</w:t>
            </w:r>
          </w:p>
        </w:tc>
        <w:tc>
          <w:tcPr>
            <w:tcW w:w="1418" w:type="dxa"/>
          </w:tcPr>
          <w:p w:rsidR="00487DF4" w:rsidRDefault="00487DF4" w:rsidP="00E709A8">
            <w:pPr>
              <w:rPr>
                <w:color w:val="000000" w:themeColor="text1"/>
              </w:rPr>
            </w:pPr>
            <w:r>
              <w:rPr>
                <w:color w:val="000000" w:themeColor="text1"/>
              </w:rPr>
              <w:t>2008-1997</w:t>
            </w:r>
          </w:p>
          <w:p w:rsidR="00487DF4" w:rsidRDefault="00487DF4" w:rsidP="00E709A8">
            <w:pPr>
              <w:rPr>
                <w:color w:val="000000" w:themeColor="text1"/>
              </w:rPr>
            </w:pPr>
            <w:r>
              <w:rPr>
                <w:color w:val="000000" w:themeColor="text1"/>
              </w:rPr>
              <w:t>2009/2010</w:t>
            </w:r>
          </w:p>
          <w:p w:rsidR="00487DF4" w:rsidRDefault="00487DF4" w:rsidP="00E709A8">
            <w:pPr>
              <w:rPr>
                <w:color w:val="000000" w:themeColor="text1"/>
              </w:rPr>
            </w:pPr>
            <w:r>
              <w:rPr>
                <w:color w:val="000000" w:themeColor="text1"/>
              </w:rPr>
              <w:t>2012/2011</w:t>
            </w:r>
          </w:p>
          <w:p w:rsidR="00487DF4" w:rsidRDefault="00487DF4" w:rsidP="00E709A8">
            <w:pPr>
              <w:rPr>
                <w:color w:val="000000" w:themeColor="text1"/>
              </w:rPr>
            </w:pPr>
            <w:r>
              <w:rPr>
                <w:color w:val="000000" w:themeColor="text1"/>
              </w:rPr>
              <w:t>2013/2014</w:t>
            </w:r>
          </w:p>
        </w:tc>
        <w:tc>
          <w:tcPr>
            <w:tcW w:w="6520" w:type="dxa"/>
          </w:tcPr>
          <w:p w:rsidR="00487DF4" w:rsidRDefault="00487DF4" w:rsidP="00E709A8">
            <w:pPr>
              <w:rPr>
                <w:color w:val="000000" w:themeColor="text1"/>
              </w:rPr>
            </w:pPr>
            <w:r>
              <w:rPr>
                <w:color w:val="000000" w:themeColor="text1"/>
              </w:rPr>
              <w:t>Kür-Modifiziert LK 1</w:t>
            </w:r>
          </w:p>
          <w:p w:rsidR="00487DF4" w:rsidRDefault="00487DF4" w:rsidP="00E709A8">
            <w:pPr>
              <w:rPr>
                <w:color w:val="000000" w:themeColor="text1"/>
              </w:rPr>
            </w:pPr>
            <w:r>
              <w:rPr>
                <w:color w:val="000000" w:themeColor="text1"/>
              </w:rPr>
              <w:t>Kür-Modifiziert LK 1</w:t>
            </w:r>
          </w:p>
          <w:p w:rsidR="00487DF4" w:rsidRDefault="00487DF4" w:rsidP="00E709A8">
            <w:pPr>
              <w:rPr>
                <w:color w:val="000000" w:themeColor="text1"/>
              </w:rPr>
            </w:pPr>
            <w:r>
              <w:rPr>
                <w:color w:val="000000" w:themeColor="text1"/>
              </w:rPr>
              <w:t>Kür-Modifiziert LK 1</w:t>
            </w:r>
          </w:p>
          <w:p w:rsidR="00487DF4" w:rsidRPr="000B50BF" w:rsidRDefault="00487DF4" w:rsidP="00E709A8">
            <w:r>
              <w:t>Kür-Modifiziert LK 1</w:t>
            </w:r>
          </w:p>
        </w:tc>
      </w:tr>
    </w:tbl>
    <w:p w:rsidR="00487DF4" w:rsidRDefault="00487DF4" w:rsidP="00487DF4">
      <w:pPr>
        <w:rPr>
          <w:color w:val="000000" w:themeColor="text1"/>
        </w:rPr>
      </w:pPr>
    </w:p>
    <w:tbl>
      <w:tblPr>
        <w:tblStyle w:val="Tabellenraster"/>
        <w:tblW w:w="10201" w:type="dxa"/>
        <w:tblLook w:val="04A0" w:firstRow="1" w:lastRow="0" w:firstColumn="1" w:lastColumn="0" w:noHBand="0" w:noVBand="1"/>
      </w:tblPr>
      <w:tblGrid>
        <w:gridCol w:w="988"/>
        <w:gridCol w:w="1275"/>
        <w:gridCol w:w="1418"/>
        <w:gridCol w:w="6520"/>
      </w:tblGrid>
      <w:tr w:rsidR="00487DF4" w:rsidTr="00CC2DEE">
        <w:tc>
          <w:tcPr>
            <w:tcW w:w="988" w:type="dxa"/>
          </w:tcPr>
          <w:p w:rsidR="00487DF4" w:rsidRPr="00954945" w:rsidRDefault="00487DF4" w:rsidP="00E709A8">
            <w:pPr>
              <w:rPr>
                <w:color w:val="0070C0"/>
              </w:rPr>
            </w:pPr>
            <w:r w:rsidRPr="00954945">
              <w:rPr>
                <w:color w:val="0070C0"/>
              </w:rPr>
              <w:t>WK 205</w:t>
            </w:r>
          </w:p>
          <w:p w:rsidR="00487DF4" w:rsidRPr="00954945" w:rsidRDefault="00487DF4" w:rsidP="00E709A8">
            <w:pPr>
              <w:rPr>
                <w:color w:val="0070C0"/>
              </w:rPr>
            </w:pPr>
            <w:r w:rsidRPr="00954945">
              <w:rPr>
                <w:color w:val="0070C0"/>
              </w:rPr>
              <w:t>WK 206</w:t>
            </w:r>
          </w:p>
          <w:p w:rsidR="00487DF4" w:rsidRPr="00954945" w:rsidRDefault="00487DF4" w:rsidP="00E709A8">
            <w:pPr>
              <w:rPr>
                <w:color w:val="0070C0"/>
              </w:rPr>
            </w:pPr>
            <w:r w:rsidRPr="00954945">
              <w:rPr>
                <w:color w:val="0070C0"/>
              </w:rPr>
              <w:t>WK 207</w:t>
            </w:r>
          </w:p>
          <w:p w:rsidR="00487DF4" w:rsidRDefault="00487DF4" w:rsidP="00E709A8">
            <w:pPr>
              <w:rPr>
                <w:color w:val="000000" w:themeColor="text1"/>
              </w:rPr>
            </w:pPr>
            <w:r w:rsidRPr="00954945">
              <w:rPr>
                <w:color w:val="0070C0"/>
              </w:rPr>
              <w:t>WK 208</w:t>
            </w:r>
          </w:p>
        </w:tc>
        <w:tc>
          <w:tcPr>
            <w:tcW w:w="1275" w:type="dxa"/>
          </w:tcPr>
          <w:p w:rsidR="00487DF4" w:rsidRDefault="00487DF4" w:rsidP="00E709A8">
            <w:pPr>
              <w:rPr>
                <w:color w:val="000000" w:themeColor="text1"/>
              </w:rPr>
            </w:pPr>
            <w:r>
              <w:rPr>
                <w:color w:val="000000" w:themeColor="text1"/>
              </w:rPr>
              <w:t>16-29</w:t>
            </w:r>
          </w:p>
          <w:p w:rsidR="00487DF4" w:rsidRDefault="00487DF4" w:rsidP="00E709A8">
            <w:pPr>
              <w:rPr>
                <w:color w:val="000000" w:themeColor="text1"/>
              </w:rPr>
            </w:pPr>
            <w:r>
              <w:rPr>
                <w:color w:val="000000" w:themeColor="text1"/>
              </w:rPr>
              <w:t>14/15</w:t>
            </w:r>
          </w:p>
          <w:p w:rsidR="00487DF4" w:rsidRDefault="00487DF4" w:rsidP="00E709A8">
            <w:pPr>
              <w:rPr>
                <w:color w:val="000000" w:themeColor="text1"/>
              </w:rPr>
            </w:pPr>
            <w:r>
              <w:rPr>
                <w:color w:val="000000" w:themeColor="text1"/>
              </w:rPr>
              <w:t>12/13</w:t>
            </w:r>
          </w:p>
          <w:p w:rsidR="00487DF4" w:rsidRDefault="00487DF4" w:rsidP="00E709A8">
            <w:pPr>
              <w:rPr>
                <w:color w:val="000000" w:themeColor="text1"/>
              </w:rPr>
            </w:pPr>
            <w:r>
              <w:rPr>
                <w:color w:val="000000" w:themeColor="text1"/>
              </w:rPr>
              <w:t>10/11</w:t>
            </w:r>
          </w:p>
        </w:tc>
        <w:tc>
          <w:tcPr>
            <w:tcW w:w="1418" w:type="dxa"/>
          </w:tcPr>
          <w:p w:rsidR="00487DF4" w:rsidRDefault="00487DF4" w:rsidP="00E709A8">
            <w:pPr>
              <w:rPr>
                <w:color w:val="000000" w:themeColor="text1"/>
              </w:rPr>
            </w:pPr>
            <w:r>
              <w:rPr>
                <w:color w:val="000000" w:themeColor="text1"/>
              </w:rPr>
              <w:t>2010-1997</w:t>
            </w:r>
          </w:p>
          <w:p w:rsidR="00487DF4" w:rsidRDefault="00487DF4" w:rsidP="00E709A8">
            <w:pPr>
              <w:rPr>
                <w:color w:val="000000" w:themeColor="text1"/>
              </w:rPr>
            </w:pPr>
            <w:r>
              <w:rPr>
                <w:color w:val="000000" w:themeColor="text1"/>
              </w:rPr>
              <w:t>2012/2011</w:t>
            </w:r>
          </w:p>
          <w:p w:rsidR="00487DF4" w:rsidRDefault="00487DF4" w:rsidP="00E709A8">
            <w:pPr>
              <w:rPr>
                <w:color w:val="000000" w:themeColor="text1"/>
              </w:rPr>
            </w:pPr>
            <w:r>
              <w:rPr>
                <w:color w:val="000000" w:themeColor="text1"/>
              </w:rPr>
              <w:t>2014/2013</w:t>
            </w:r>
          </w:p>
          <w:p w:rsidR="00487DF4" w:rsidRDefault="00487DF4" w:rsidP="00E709A8">
            <w:pPr>
              <w:rPr>
                <w:color w:val="000000" w:themeColor="text1"/>
              </w:rPr>
            </w:pPr>
            <w:r>
              <w:rPr>
                <w:color w:val="000000" w:themeColor="text1"/>
              </w:rPr>
              <w:t>2016/2015</w:t>
            </w:r>
          </w:p>
        </w:tc>
        <w:tc>
          <w:tcPr>
            <w:tcW w:w="6520" w:type="dxa"/>
          </w:tcPr>
          <w:p w:rsidR="00487DF4" w:rsidRDefault="00487DF4" w:rsidP="00E709A8">
            <w:pPr>
              <w:rPr>
                <w:color w:val="000000" w:themeColor="text1"/>
              </w:rPr>
            </w:pPr>
            <w:r>
              <w:rPr>
                <w:color w:val="000000" w:themeColor="text1"/>
              </w:rPr>
              <w:t>Kür-Modifiziert LK 2</w:t>
            </w:r>
          </w:p>
          <w:p w:rsidR="00487DF4" w:rsidRDefault="00487DF4" w:rsidP="00E709A8">
            <w:pPr>
              <w:rPr>
                <w:color w:val="000000" w:themeColor="text1"/>
              </w:rPr>
            </w:pPr>
            <w:r>
              <w:rPr>
                <w:color w:val="000000" w:themeColor="text1"/>
              </w:rPr>
              <w:t>Kür-Modifiziert LK 2</w:t>
            </w:r>
          </w:p>
          <w:p w:rsidR="00487DF4" w:rsidRDefault="00487DF4" w:rsidP="00E709A8">
            <w:pPr>
              <w:rPr>
                <w:color w:val="000000" w:themeColor="text1"/>
              </w:rPr>
            </w:pPr>
            <w:r>
              <w:rPr>
                <w:color w:val="000000" w:themeColor="text1"/>
              </w:rPr>
              <w:t>Kür-Modifiziert LK 2</w:t>
            </w:r>
          </w:p>
          <w:p w:rsidR="00487DF4" w:rsidRPr="000B50BF" w:rsidRDefault="00487DF4" w:rsidP="00E709A8">
            <w:r>
              <w:t>Kür-Modifiziert LK 2                Tischhöhe 1,20 m</w:t>
            </w:r>
          </w:p>
        </w:tc>
      </w:tr>
    </w:tbl>
    <w:p w:rsidR="00487DF4" w:rsidRDefault="00487DF4" w:rsidP="00487DF4">
      <w:pPr>
        <w:rPr>
          <w:color w:val="000000" w:themeColor="text1"/>
        </w:rPr>
      </w:pPr>
    </w:p>
    <w:tbl>
      <w:tblPr>
        <w:tblStyle w:val="Tabellenraster"/>
        <w:tblW w:w="10201" w:type="dxa"/>
        <w:tblLook w:val="04A0" w:firstRow="1" w:lastRow="0" w:firstColumn="1" w:lastColumn="0" w:noHBand="0" w:noVBand="1"/>
      </w:tblPr>
      <w:tblGrid>
        <w:gridCol w:w="988"/>
        <w:gridCol w:w="1275"/>
        <w:gridCol w:w="1418"/>
        <w:gridCol w:w="6520"/>
      </w:tblGrid>
      <w:tr w:rsidR="00487DF4" w:rsidTr="00CC2DEE">
        <w:tc>
          <w:tcPr>
            <w:tcW w:w="988" w:type="dxa"/>
          </w:tcPr>
          <w:p w:rsidR="00487DF4" w:rsidRPr="00954945" w:rsidRDefault="00487DF4" w:rsidP="00E709A8">
            <w:pPr>
              <w:rPr>
                <w:color w:val="0070C0"/>
              </w:rPr>
            </w:pPr>
            <w:r w:rsidRPr="00954945">
              <w:rPr>
                <w:color w:val="0070C0"/>
              </w:rPr>
              <w:lastRenderedPageBreak/>
              <w:t>WK 209</w:t>
            </w:r>
          </w:p>
          <w:p w:rsidR="00487DF4" w:rsidRPr="00954945" w:rsidRDefault="00487DF4" w:rsidP="00E709A8">
            <w:pPr>
              <w:rPr>
                <w:color w:val="0070C0"/>
              </w:rPr>
            </w:pPr>
            <w:r w:rsidRPr="00954945">
              <w:rPr>
                <w:color w:val="0070C0"/>
              </w:rPr>
              <w:t>WK 210</w:t>
            </w:r>
          </w:p>
          <w:p w:rsidR="00487DF4" w:rsidRDefault="00487DF4" w:rsidP="00E709A8">
            <w:pPr>
              <w:rPr>
                <w:color w:val="000000" w:themeColor="text1"/>
              </w:rPr>
            </w:pPr>
            <w:r w:rsidRPr="00954945">
              <w:rPr>
                <w:color w:val="0070C0"/>
              </w:rPr>
              <w:t>WK 211</w:t>
            </w:r>
          </w:p>
        </w:tc>
        <w:tc>
          <w:tcPr>
            <w:tcW w:w="1275" w:type="dxa"/>
          </w:tcPr>
          <w:p w:rsidR="00487DF4" w:rsidRDefault="00487DF4" w:rsidP="00E709A8">
            <w:pPr>
              <w:rPr>
                <w:color w:val="000000" w:themeColor="text1"/>
              </w:rPr>
            </w:pPr>
            <w:r>
              <w:rPr>
                <w:color w:val="000000" w:themeColor="text1"/>
              </w:rPr>
              <w:t>16-29</w:t>
            </w:r>
          </w:p>
          <w:p w:rsidR="00487DF4" w:rsidRDefault="00487DF4" w:rsidP="00E709A8">
            <w:pPr>
              <w:rPr>
                <w:color w:val="000000" w:themeColor="text1"/>
              </w:rPr>
            </w:pPr>
            <w:r>
              <w:rPr>
                <w:color w:val="000000" w:themeColor="text1"/>
              </w:rPr>
              <w:t>13-15</w:t>
            </w:r>
          </w:p>
          <w:p w:rsidR="00487DF4" w:rsidRDefault="00487DF4" w:rsidP="00E709A8">
            <w:pPr>
              <w:rPr>
                <w:color w:val="000000" w:themeColor="text1"/>
              </w:rPr>
            </w:pPr>
            <w:r>
              <w:rPr>
                <w:color w:val="000000" w:themeColor="text1"/>
              </w:rPr>
              <w:t>10-12</w:t>
            </w:r>
          </w:p>
        </w:tc>
        <w:tc>
          <w:tcPr>
            <w:tcW w:w="1418" w:type="dxa"/>
          </w:tcPr>
          <w:p w:rsidR="00487DF4" w:rsidRDefault="00487DF4" w:rsidP="00E709A8">
            <w:pPr>
              <w:rPr>
                <w:color w:val="000000" w:themeColor="text1"/>
              </w:rPr>
            </w:pPr>
            <w:r>
              <w:rPr>
                <w:color w:val="000000" w:themeColor="text1"/>
              </w:rPr>
              <w:t>2010-1997</w:t>
            </w:r>
          </w:p>
          <w:p w:rsidR="00487DF4" w:rsidRDefault="00487DF4" w:rsidP="00E709A8">
            <w:pPr>
              <w:rPr>
                <w:color w:val="000000" w:themeColor="text1"/>
              </w:rPr>
            </w:pPr>
            <w:r>
              <w:rPr>
                <w:color w:val="000000" w:themeColor="text1"/>
              </w:rPr>
              <w:t>2013-2011</w:t>
            </w:r>
          </w:p>
          <w:p w:rsidR="00487DF4" w:rsidRDefault="00487DF4" w:rsidP="00E709A8">
            <w:pPr>
              <w:rPr>
                <w:color w:val="000000" w:themeColor="text1"/>
              </w:rPr>
            </w:pPr>
            <w:r>
              <w:rPr>
                <w:color w:val="000000" w:themeColor="text1"/>
              </w:rPr>
              <w:t>2016-2014</w:t>
            </w:r>
          </w:p>
        </w:tc>
        <w:tc>
          <w:tcPr>
            <w:tcW w:w="6520" w:type="dxa"/>
          </w:tcPr>
          <w:p w:rsidR="00487DF4" w:rsidRDefault="00487DF4" w:rsidP="00E709A8">
            <w:pPr>
              <w:rPr>
                <w:color w:val="000000" w:themeColor="text1"/>
              </w:rPr>
            </w:pPr>
            <w:r>
              <w:rPr>
                <w:color w:val="000000" w:themeColor="text1"/>
              </w:rPr>
              <w:t>Kür-Modifiziert LK 3</w:t>
            </w:r>
          </w:p>
          <w:p w:rsidR="00487DF4" w:rsidRDefault="00487DF4" w:rsidP="00E709A8">
            <w:pPr>
              <w:rPr>
                <w:color w:val="000000" w:themeColor="text1"/>
              </w:rPr>
            </w:pPr>
            <w:r>
              <w:rPr>
                <w:color w:val="000000" w:themeColor="text1"/>
              </w:rPr>
              <w:t>Kür-Modifiziert LK 3</w:t>
            </w:r>
          </w:p>
          <w:p w:rsidR="00487DF4" w:rsidRDefault="00487DF4" w:rsidP="00E709A8">
            <w:pPr>
              <w:rPr>
                <w:color w:val="000000" w:themeColor="text1"/>
              </w:rPr>
            </w:pPr>
            <w:r>
              <w:rPr>
                <w:color w:val="000000" w:themeColor="text1"/>
              </w:rPr>
              <w:t>Kür-Modifiziert LK 3                Tischhöhe 1,20 m</w:t>
            </w:r>
          </w:p>
        </w:tc>
      </w:tr>
    </w:tbl>
    <w:p w:rsidR="00487DF4" w:rsidRDefault="00487DF4" w:rsidP="00487DF4"/>
    <w:p w:rsidR="00487DF4" w:rsidRDefault="00487DF4" w:rsidP="00487DF4"/>
    <w:p w:rsidR="00487DF4" w:rsidRDefault="00487DF4" w:rsidP="00487DF4">
      <w:pPr>
        <w:rPr>
          <w:color w:val="000000" w:themeColor="text1"/>
        </w:rPr>
      </w:pPr>
      <w:r>
        <w:rPr>
          <w:color w:val="000000" w:themeColor="text1"/>
        </w:rPr>
        <w:t>Seniorenmeisterschaft</w:t>
      </w:r>
    </w:p>
    <w:tbl>
      <w:tblPr>
        <w:tblStyle w:val="Tabellenraster"/>
        <w:tblW w:w="10201" w:type="dxa"/>
        <w:tblLook w:val="04A0" w:firstRow="1" w:lastRow="0" w:firstColumn="1" w:lastColumn="0" w:noHBand="0" w:noVBand="1"/>
      </w:tblPr>
      <w:tblGrid>
        <w:gridCol w:w="988"/>
        <w:gridCol w:w="1275"/>
        <w:gridCol w:w="1418"/>
        <w:gridCol w:w="6520"/>
      </w:tblGrid>
      <w:tr w:rsidR="00487DF4" w:rsidTr="00CC2DEE">
        <w:tc>
          <w:tcPr>
            <w:tcW w:w="988" w:type="dxa"/>
          </w:tcPr>
          <w:p w:rsidR="00487DF4" w:rsidRPr="00954945" w:rsidRDefault="00487DF4" w:rsidP="00E709A8">
            <w:pPr>
              <w:rPr>
                <w:color w:val="0070C0"/>
              </w:rPr>
            </w:pPr>
            <w:r w:rsidRPr="00954945">
              <w:rPr>
                <w:color w:val="0070C0"/>
              </w:rPr>
              <w:t>WK 212</w:t>
            </w:r>
          </w:p>
          <w:p w:rsidR="00487DF4" w:rsidRPr="00954945" w:rsidRDefault="00487DF4" w:rsidP="00E709A8">
            <w:pPr>
              <w:rPr>
                <w:color w:val="0070C0"/>
              </w:rPr>
            </w:pPr>
            <w:r w:rsidRPr="00954945">
              <w:rPr>
                <w:color w:val="0070C0"/>
              </w:rPr>
              <w:t>WK 213</w:t>
            </w:r>
          </w:p>
          <w:p w:rsidR="00487DF4" w:rsidRDefault="00487DF4" w:rsidP="00E709A8">
            <w:pPr>
              <w:rPr>
                <w:color w:val="000000" w:themeColor="text1"/>
              </w:rPr>
            </w:pPr>
            <w:r w:rsidRPr="00954945">
              <w:rPr>
                <w:color w:val="0070C0"/>
              </w:rPr>
              <w:t>WK 214</w:t>
            </w:r>
          </w:p>
        </w:tc>
        <w:tc>
          <w:tcPr>
            <w:tcW w:w="1275" w:type="dxa"/>
          </w:tcPr>
          <w:p w:rsidR="00487DF4" w:rsidRDefault="00487DF4" w:rsidP="00E709A8">
            <w:pPr>
              <w:rPr>
                <w:color w:val="000000" w:themeColor="text1"/>
              </w:rPr>
            </w:pPr>
            <w:r>
              <w:rPr>
                <w:color w:val="000000" w:themeColor="text1"/>
              </w:rPr>
              <w:t>30-39</w:t>
            </w:r>
          </w:p>
          <w:p w:rsidR="00487DF4" w:rsidRDefault="00487DF4" w:rsidP="00E709A8">
            <w:pPr>
              <w:rPr>
                <w:color w:val="000000" w:themeColor="text1"/>
              </w:rPr>
            </w:pPr>
            <w:r>
              <w:rPr>
                <w:color w:val="000000" w:themeColor="text1"/>
              </w:rPr>
              <w:t>40-54</w:t>
            </w:r>
          </w:p>
          <w:p w:rsidR="00487DF4" w:rsidRDefault="00487DF4" w:rsidP="00E709A8">
            <w:pPr>
              <w:rPr>
                <w:color w:val="000000" w:themeColor="text1"/>
              </w:rPr>
            </w:pPr>
            <w:r>
              <w:rPr>
                <w:color w:val="000000" w:themeColor="text1"/>
              </w:rPr>
              <w:t xml:space="preserve">55 </w:t>
            </w:r>
            <w:proofErr w:type="spellStart"/>
            <w:r>
              <w:rPr>
                <w:color w:val="000000" w:themeColor="text1"/>
              </w:rPr>
              <w:t>u.älter</w:t>
            </w:r>
            <w:proofErr w:type="spellEnd"/>
          </w:p>
        </w:tc>
        <w:tc>
          <w:tcPr>
            <w:tcW w:w="1418" w:type="dxa"/>
          </w:tcPr>
          <w:p w:rsidR="00487DF4" w:rsidRDefault="00487DF4" w:rsidP="00E709A8">
            <w:pPr>
              <w:rPr>
                <w:color w:val="000000" w:themeColor="text1"/>
              </w:rPr>
            </w:pPr>
            <w:r>
              <w:rPr>
                <w:color w:val="000000" w:themeColor="text1"/>
              </w:rPr>
              <w:t>1996-1985</w:t>
            </w:r>
          </w:p>
          <w:p w:rsidR="00487DF4" w:rsidRDefault="00487DF4" w:rsidP="00E709A8">
            <w:pPr>
              <w:rPr>
                <w:color w:val="000000" w:themeColor="text1"/>
              </w:rPr>
            </w:pPr>
            <w:r>
              <w:rPr>
                <w:color w:val="000000" w:themeColor="text1"/>
              </w:rPr>
              <w:t>1986-1970</w:t>
            </w:r>
          </w:p>
          <w:p w:rsidR="00487DF4" w:rsidRDefault="00487DF4" w:rsidP="00E709A8">
            <w:pPr>
              <w:rPr>
                <w:color w:val="000000" w:themeColor="text1"/>
              </w:rPr>
            </w:pPr>
            <w:r>
              <w:rPr>
                <w:color w:val="000000" w:themeColor="text1"/>
              </w:rPr>
              <w:t xml:space="preserve">1971 </w:t>
            </w:r>
            <w:proofErr w:type="spellStart"/>
            <w:r>
              <w:rPr>
                <w:color w:val="000000" w:themeColor="text1"/>
              </w:rPr>
              <w:t>u.ä.</w:t>
            </w:r>
            <w:proofErr w:type="spellEnd"/>
          </w:p>
        </w:tc>
        <w:tc>
          <w:tcPr>
            <w:tcW w:w="6520" w:type="dxa"/>
          </w:tcPr>
          <w:p w:rsidR="00487DF4" w:rsidRDefault="00487DF4" w:rsidP="00E709A8">
            <w:pPr>
              <w:rPr>
                <w:color w:val="000000" w:themeColor="text1"/>
              </w:rPr>
            </w:pPr>
            <w:r>
              <w:rPr>
                <w:color w:val="000000" w:themeColor="text1"/>
              </w:rPr>
              <w:t>Kür-Modifiziert LK 3</w:t>
            </w:r>
          </w:p>
          <w:p w:rsidR="00487DF4" w:rsidRDefault="00487DF4" w:rsidP="00E709A8">
            <w:pPr>
              <w:rPr>
                <w:color w:val="000000" w:themeColor="text1"/>
              </w:rPr>
            </w:pPr>
            <w:r>
              <w:rPr>
                <w:color w:val="000000" w:themeColor="text1"/>
              </w:rPr>
              <w:t>Kür-Modifiziert LK 3</w:t>
            </w:r>
          </w:p>
          <w:p w:rsidR="00487DF4" w:rsidRDefault="00487DF4" w:rsidP="00E709A8">
            <w:pPr>
              <w:rPr>
                <w:color w:val="000000" w:themeColor="text1"/>
              </w:rPr>
            </w:pPr>
            <w:r>
              <w:rPr>
                <w:color w:val="000000" w:themeColor="text1"/>
              </w:rPr>
              <w:t xml:space="preserve">Kür-Modifiziert LK 4         </w:t>
            </w:r>
          </w:p>
        </w:tc>
      </w:tr>
    </w:tbl>
    <w:p w:rsidR="00487DF4" w:rsidRPr="00740B7B" w:rsidRDefault="00487DF4" w:rsidP="00487DF4">
      <w:pPr>
        <w:rPr>
          <w:color w:val="000000" w:themeColor="text1"/>
        </w:rPr>
      </w:pPr>
      <w:r>
        <w:rPr>
          <w:color w:val="000000" w:themeColor="text1"/>
        </w:rPr>
        <w:t>Die Übungen der LK sind der Ausschreibung DTB Januar 2024 zu entnehmen zuzüglich aller Erläuterungen</w:t>
      </w:r>
    </w:p>
    <w:p w:rsidR="00487DF4" w:rsidRPr="003A3F15" w:rsidRDefault="00487DF4" w:rsidP="00487DF4">
      <w:pPr>
        <w:rPr>
          <w:color w:val="000000" w:themeColor="text1"/>
        </w:rPr>
      </w:pPr>
      <w:r w:rsidRPr="003A3F15">
        <w:rPr>
          <w:color w:val="000000" w:themeColor="text1"/>
        </w:rPr>
        <w:t>Startberechtigt sind alle Turnerinnen, die Mitglied in einem pfälzischen Verein sind, eine gültige I</w:t>
      </w:r>
      <w:r>
        <w:rPr>
          <w:color w:val="000000" w:themeColor="text1"/>
        </w:rPr>
        <w:t xml:space="preserve">D, </w:t>
      </w:r>
      <w:r w:rsidRPr="003A3F15">
        <w:rPr>
          <w:color w:val="000000" w:themeColor="text1"/>
        </w:rPr>
        <w:t xml:space="preserve"> sowie eine gültige Jahresmarke „Gerätturnen -Einzel“ für den startenden Verein besitzen, und:</w:t>
      </w:r>
    </w:p>
    <w:p w:rsidR="00487DF4" w:rsidRPr="003A3F15" w:rsidRDefault="00487DF4" w:rsidP="00487DF4">
      <w:pPr>
        <w:rPr>
          <w:color w:val="000000" w:themeColor="text1"/>
        </w:rPr>
      </w:pPr>
      <w:r w:rsidRPr="003A3F15">
        <w:rPr>
          <w:color w:val="000000" w:themeColor="text1"/>
        </w:rPr>
        <w:t xml:space="preserve">Turnerinnen, die </w:t>
      </w:r>
      <w:r w:rsidRPr="003A3F15">
        <w:rPr>
          <w:b/>
          <w:bCs/>
          <w:color w:val="000000" w:themeColor="text1"/>
        </w:rPr>
        <w:t xml:space="preserve">2026 </w:t>
      </w:r>
      <w:r w:rsidRPr="003A3F15">
        <w:rPr>
          <w:color w:val="000000" w:themeColor="text1"/>
        </w:rPr>
        <w:t>einem DTB-Kader angehören, und/oder an Meisterschaften anderer Nationen,  bis zum Zeitpunkt der Pfalzmeisterschaften 2025 teilgenommen haben, sind nur in den WK 101-108 startberechtigt. (Nachweis der Wettkampfkategorie durch Siegerlisten und Ausschreibungen )</w:t>
      </w:r>
    </w:p>
    <w:p w:rsidR="00487DF4" w:rsidRPr="003A3F15" w:rsidRDefault="00487DF4" w:rsidP="00487DF4">
      <w:pPr>
        <w:rPr>
          <w:b/>
          <w:bCs/>
          <w:color w:val="000000" w:themeColor="text1"/>
        </w:rPr>
      </w:pPr>
      <w:r w:rsidRPr="003A3F15">
        <w:rPr>
          <w:b/>
          <w:bCs/>
          <w:color w:val="000000" w:themeColor="text1"/>
        </w:rPr>
        <w:t>Erklärung: „Eine Turnerin kann in einem Kalenderjahr (1.1.-31.12</w:t>
      </w:r>
      <w:proofErr w:type="gramStart"/>
      <w:r w:rsidRPr="003A3F15">
        <w:rPr>
          <w:b/>
          <w:bCs/>
          <w:color w:val="000000" w:themeColor="text1"/>
        </w:rPr>
        <w:t>. )</w:t>
      </w:r>
      <w:proofErr w:type="gramEnd"/>
      <w:r w:rsidRPr="003A3F15">
        <w:rPr>
          <w:b/>
          <w:bCs/>
          <w:color w:val="000000" w:themeColor="text1"/>
        </w:rPr>
        <w:t xml:space="preserve"> nur an einer Wettkampfform mit „Einzelstartrecht Gerätturnen weiblich“ teilnehmen (ausgeschlossen WK Turn-</w:t>
      </w:r>
      <w:proofErr w:type="gramStart"/>
      <w:r w:rsidRPr="003A3F15">
        <w:rPr>
          <w:b/>
          <w:bCs/>
          <w:color w:val="000000" w:themeColor="text1"/>
        </w:rPr>
        <w:t>10 )</w:t>
      </w:r>
      <w:proofErr w:type="gramEnd"/>
      <w:r w:rsidRPr="003A3F15">
        <w:rPr>
          <w:b/>
          <w:bCs/>
          <w:color w:val="000000" w:themeColor="text1"/>
        </w:rPr>
        <w:t>, ein Wechsel in andere Wettkampfklassen und Wettkampfformen, soweit nicht im Leitfaden Breitensport des DTB explizit aufgeführt, sind nicht möglich, hierzu zählen auch Wettkämpfe im Ausland.</w:t>
      </w:r>
    </w:p>
    <w:p w:rsidR="00487DF4" w:rsidRPr="003A3F15" w:rsidRDefault="00487DF4" w:rsidP="00487DF4">
      <w:pPr>
        <w:rPr>
          <w:b/>
          <w:bCs/>
          <w:color w:val="000000" w:themeColor="text1"/>
        </w:rPr>
      </w:pPr>
    </w:p>
    <w:p w:rsidR="00487DF4" w:rsidRPr="003A3F15" w:rsidRDefault="00487DF4" w:rsidP="00487DF4">
      <w:pPr>
        <w:rPr>
          <w:color w:val="000000" w:themeColor="text1"/>
        </w:rPr>
      </w:pPr>
      <w:r w:rsidRPr="003A3F15">
        <w:rPr>
          <w:color w:val="000000" w:themeColor="text1"/>
        </w:rPr>
        <w:t>Turnerinnen, die ein DTL-Liga-Startrecht 2026 besitzen, und für einen Verein Regionalliga oder Bundesliga gemeldet sind, dürfen nur in den WK 101-103 oder 201-204 starten</w:t>
      </w:r>
    </w:p>
    <w:p w:rsidR="00487DF4" w:rsidRPr="003A3F15" w:rsidRDefault="00487DF4" w:rsidP="00487DF4">
      <w:pPr>
        <w:rPr>
          <w:color w:val="000000" w:themeColor="text1"/>
        </w:rPr>
      </w:pPr>
    </w:p>
    <w:p w:rsidR="00487DF4" w:rsidRPr="003A3F15" w:rsidRDefault="00487DF4" w:rsidP="00487DF4">
      <w:pPr>
        <w:rPr>
          <w:color w:val="000000" w:themeColor="text1"/>
        </w:rPr>
      </w:pPr>
      <w:r w:rsidRPr="003A3F15">
        <w:rPr>
          <w:color w:val="000000" w:themeColor="text1"/>
        </w:rPr>
        <w:t>Turnerinnen, die im gleichen Kalenderjahr mit Einzelstartrecht im P-Programm starten, sind nicht startberechtigt.</w:t>
      </w:r>
    </w:p>
    <w:p w:rsidR="00487DF4" w:rsidRPr="003A3F15" w:rsidRDefault="00487DF4" w:rsidP="00487DF4">
      <w:pPr>
        <w:rPr>
          <w:color w:val="000000" w:themeColor="text1"/>
        </w:rPr>
      </w:pPr>
    </w:p>
    <w:p w:rsidR="00487DF4" w:rsidRPr="003A3F15" w:rsidRDefault="00487DF4" w:rsidP="00487DF4">
      <w:pPr>
        <w:rPr>
          <w:color w:val="000000" w:themeColor="text1"/>
        </w:rPr>
      </w:pPr>
      <w:r w:rsidRPr="003A3F15">
        <w:rPr>
          <w:color w:val="000000" w:themeColor="text1"/>
        </w:rPr>
        <w:t xml:space="preserve">In den </w:t>
      </w:r>
      <w:r w:rsidRPr="003A3F15">
        <w:rPr>
          <w:b/>
          <w:bCs/>
          <w:color w:val="000000" w:themeColor="text1"/>
        </w:rPr>
        <w:t>WK 101-107</w:t>
      </w:r>
      <w:r w:rsidRPr="003A3F15">
        <w:rPr>
          <w:color w:val="000000" w:themeColor="text1"/>
        </w:rPr>
        <w:t xml:space="preserve"> qualifizieren sich alle Turnerinnen der Gaue zu den Pfalzmeisterschaften, soweit sie einen Vier-Kampf im Gau oder bei DTB- und/oder  DTL-Wettkämpfen vor Meldeschluss geturnt haben.</w:t>
      </w:r>
    </w:p>
    <w:p w:rsidR="00487DF4" w:rsidRPr="003A3F15" w:rsidRDefault="00487DF4" w:rsidP="00487DF4">
      <w:pPr>
        <w:rPr>
          <w:color w:val="000000" w:themeColor="text1"/>
        </w:rPr>
      </w:pPr>
      <w:r w:rsidRPr="003A3F15">
        <w:rPr>
          <w:color w:val="000000" w:themeColor="text1"/>
        </w:rPr>
        <w:t xml:space="preserve">Im </w:t>
      </w:r>
      <w:r w:rsidRPr="003A3F15">
        <w:rPr>
          <w:b/>
          <w:bCs/>
          <w:color w:val="000000" w:themeColor="text1"/>
        </w:rPr>
        <w:t>WK 108</w:t>
      </w:r>
      <w:r w:rsidRPr="003A3F15">
        <w:rPr>
          <w:color w:val="000000" w:themeColor="text1"/>
        </w:rPr>
        <w:t xml:space="preserve"> qualifizieren sich alle Turnerinnen,  der Gaue, soweit min 65% der Maximalpunktzahl bei den Gau-Qualifikationswettkämpfen ihres zugehörigen Gaues erturnt wurden.</w:t>
      </w:r>
    </w:p>
    <w:p w:rsidR="00487DF4" w:rsidRPr="003A3F15" w:rsidRDefault="00487DF4" w:rsidP="00487DF4">
      <w:pPr>
        <w:rPr>
          <w:color w:val="000000" w:themeColor="text1"/>
        </w:rPr>
      </w:pPr>
      <w:r w:rsidRPr="003A3F15">
        <w:rPr>
          <w:color w:val="000000" w:themeColor="text1"/>
        </w:rPr>
        <w:t xml:space="preserve">Im </w:t>
      </w:r>
      <w:r w:rsidRPr="003A3F15">
        <w:rPr>
          <w:b/>
          <w:bCs/>
          <w:color w:val="000000" w:themeColor="text1"/>
        </w:rPr>
        <w:t>WK 109</w:t>
      </w:r>
      <w:r w:rsidRPr="003A3F15">
        <w:rPr>
          <w:color w:val="000000" w:themeColor="text1"/>
        </w:rPr>
        <w:t xml:space="preserve"> qualifizieren sich alle Turnerinnen,  der Gaue, soweit min 70% der Maximalpunktzahl bei den Gau-Qualifikationswettkämpfen ihres zugehörigen Gaues erturnt wurden.</w:t>
      </w:r>
    </w:p>
    <w:p w:rsidR="00487DF4" w:rsidRPr="003A3F15" w:rsidRDefault="00487DF4" w:rsidP="00487DF4">
      <w:pPr>
        <w:rPr>
          <w:color w:val="000000" w:themeColor="text1"/>
        </w:rPr>
      </w:pPr>
      <w:r w:rsidRPr="003A3F15">
        <w:rPr>
          <w:color w:val="000000" w:themeColor="text1"/>
        </w:rPr>
        <w:t xml:space="preserve">Im den </w:t>
      </w:r>
      <w:r w:rsidRPr="003A3F15">
        <w:rPr>
          <w:b/>
          <w:bCs/>
          <w:color w:val="000000" w:themeColor="text1"/>
        </w:rPr>
        <w:t>WK 110</w:t>
      </w:r>
      <w:r w:rsidRPr="003A3F15">
        <w:rPr>
          <w:color w:val="000000" w:themeColor="text1"/>
        </w:rPr>
        <w:t xml:space="preserve"> qualifizieren sich die Plätze 1-6 der Gaue zu den Pfalzmeisterschaften, soweit ein Vier-Kampf Ergebnis ihres zugehörigen Gaues vorliegt</w:t>
      </w:r>
    </w:p>
    <w:p w:rsidR="00487DF4" w:rsidRPr="003A3F15" w:rsidRDefault="00487DF4" w:rsidP="00487DF4">
      <w:pPr>
        <w:rPr>
          <w:color w:val="000000" w:themeColor="text1"/>
        </w:rPr>
      </w:pPr>
      <w:r w:rsidRPr="003A3F15">
        <w:rPr>
          <w:color w:val="000000" w:themeColor="text1"/>
        </w:rPr>
        <w:t>In den WK 201-204 qualifizieren sich alle Turnerinnen der Gaue, soweit ein Vier-Kampfergebnis der Gau-Qualifikationswettkämpfe ihres zugehörigen Gaues vorliegt.</w:t>
      </w:r>
    </w:p>
    <w:p w:rsidR="00487DF4" w:rsidRPr="003A3F15" w:rsidRDefault="00487DF4" w:rsidP="00487DF4">
      <w:pPr>
        <w:rPr>
          <w:color w:val="000000" w:themeColor="text1"/>
        </w:rPr>
      </w:pPr>
      <w:r w:rsidRPr="003A3F15">
        <w:rPr>
          <w:color w:val="000000" w:themeColor="text1"/>
        </w:rPr>
        <w:t xml:space="preserve">In den </w:t>
      </w:r>
      <w:r w:rsidRPr="003A3F15">
        <w:rPr>
          <w:b/>
          <w:bCs/>
          <w:color w:val="000000" w:themeColor="text1"/>
        </w:rPr>
        <w:t>WK 205-211</w:t>
      </w:r>
      <w:r w:rsidRPr="003A3F15">
        <w:rPr>
          <w:color w:val="000000" w:themeColor="text1"/>
        </w:rPr>
        <w:t xml:space="preserve"> qualifizieren sich die Plätze 1-6 der Gaue.</w:t>
      </w:r>
    </w:p>
    <w:p w:rsidR="00487DF4" w:rsidRPr="003A3F15" w:rsidRDefault="00487DF4" w:rsidP="00487DF4">
      <w:pPr>
        <w:rPr>
          <w:color w:val="000000" w:themeColor="text1"/>
        </w:rPr>
      </w:pPr>
      <w:r w:rsidRPr="003A3F15">
        <w:rPr>
          <w:color w:val="000000" w:themeColor="text1"/>
        </w:rPr>
        <w:t xml:space="preserve">In den </w:t>
      </w:r>
      <w:r w:rsidRPr="003A3F15">
        <w:rPr>
          <w:b/>
          <w:bCs/>
          <w:color w:val="000000" w:themeColor="text1"/>
        </w:rPr>
        <w:t>WK 212-214</w:t>
      </w:r>
      <w:r w:rsidRPr="003A3F15">
        <w:rPr>
          <w:color w:val="000000" w:themeColor="text1"/>
        </w:rPr>
        <w:t xml:space="preserve"> qualifizieren sich alle Turnerinnen der Gaue, soweit ein Vier-Kampfergebnis der Gau-Qualifikationswettkämpfe ihres zugehörigen Gaues vorliegt.</w:t>
      </w:r>
    </w:p>
    <w:p w:rsidR="00487DF4" w:rsidRPr="003A3F15" w:rsidRDefault="00487DF4" w:rsidP="00487DF4">
      <w:pPr>
        <w:rPr>
          <w:color w:val="000000" w:themeColor="text1"/>
        </w:rPr>
      </w:pPr>
    </w:p>
    <w:p w:rsidR="00487DF4" w:rsidRPr="003A3F15" w:rsidRDefault="00487DF4" w:rsidP="00487DF4">
      <w:pPr>
        <w:rPr>
          <w:color w:val="000000" w:themeColor="text1"/>
        </w:rPr>
      </w:pPr>
      <w:r w:rsidRPr="003A3F15">
        <w:rPr>
          <w:color w:val="000000" w:themeColor="text1"/>
        </w:rPr>
        <w:t>Turnerinnen, die sich während der Qualifikationswettkämpfe verletzen, und somit ihren Vierkampf nicht beenden können, können unter Vorlage einer ärztlichen Bestätigung (nicht später als 3 Tage nach den Qualifikationswettkämpfen ausgestellt) auf Antrag zu den Pfalzmeisterschaften zugelassen werden, soweit das Kontingent ihres zugehörigen Gaues nicht voll ausgeschöpft ist.</w:t>
      </w:r>
    </w:p>
    <w:p w:rsidR="00487DF4" w:rsidRPr="003A3F15" w:rsidRDefault="00487DF4" w:rsidP="00487DF4">
      <w:pPr>
        <w:rPr>
          <w:color w:val="000000" w:themeColor="text1"/>
        </w:rPr>
      </w:pPr>
    </w:p>
    <w:p w:rsidR="00487DF4" w:rsidRPr="003A3F15" w:rsidRDefault="00487DF4" w:rsidP="00487DF4">
      <w:pPr>
        <w:rPr>
          <w:color w:val="000000" w:themeColor="text1"/>
        </w:rPr>
      </w:pPr>
      <w:r w:rsidRPr="003A3F15">
        <w:rPr>
          <w:color w:val="000000" w:themeColor="text1"/>
        </w:rPr>
        <w:t xml:space="preserve">Turnerinnen, die vor den Qualifikationswettkämpfen ihres Turngaues erkranken (Vorlage eines ärztlichen Attests) und einen Wettkampf bei den Pfalzmeisterschaften turnen möchten, in welchem das Kontingent ihres Gaues noch nicht erschöpft ist, oder nur ein Vier-Kampf +/- erturnter Prozente erfordert, um an den Pfalzmeisterschaften teilzunehmen, können auf Antrag bei der </w:t>
      </w:r>
      <w:proofErr w:type="spellStart"/>
      <w:r w:rsidRPr="003A3F15">
        <w:rPr>
          <w:color w:val="000000" w:themeColor="text1"/>
        </w:rPr>
        <w:t>Landesfachwartin</w:t>
      </w:r>
      <w:proofErr w:type="spellEnd"/>
      <w:r w:rsidRPr="003A3F15">
        <w:rPr>
          <w:color w:val="000000" w:themeColor="text1"/>
        </w:rPr>
        <w:t xml:space="preserve"> ihre Qualifikation auch in einem anderen Gau erturnen. Sie müssen aber im gleichen Wettkampf starten, wie sie zu den Gau-Qualifikationswettkämpfen ihres Gaues gemeldet hatten.</w:t>
      </w:r>
    </w:p>
    <w:p w:rsidR="00487DF4" w:rsidRPr="003A3F15" w:rsidRDefault="00487DF4" w:rsidP="00487DF4">
      <w:pPr>
        <w:rPr>
          <w:color w:val="000000" w:themeColor="text1"/>
        </w:rPr>
      </w:pPr>
    </w:p>
    <w:p w:rsidR="00487DF4" w:rsidRDefault="00487DF4" w:rsidP="00487DF4">
      <w:pPr>
        <w:rPr>
          <w:color w:val="000000" w:themeColor="text1"/>
        </w:rPr>
      </w:pPr>
      <w:r w:rsidRPr="003A3F15">
        <w:rPr>
          <w:color w:val="000000" w:themeColor="text1"/>
        </w:rPr>
        <w:t>Ein Wettkampfwechsel von  Gau-Qualifikationswettkämpfen zu den Pfalzmeisterschaften, oder von den Pfalzmeisterschaften zu den Rheinland-Pfalz Meisterschaften ist nicht möglich.</w:t>
      </w:r>
    </w:p>
    <w:p w:rsidR="00487DF4" w:rsidRPr="003035D0" w:rsidRDefault="00487DF4" w:rsidP="00487DF4">
      <w:pPr>
        <w:tabs>
          <w:tab w:val="left" w:pos="5295"/>
        </w:tabs>
        <w:rPr>
          <w:b/>
          <w:bCs/>
          <w:color w:val="000000" w:themeColor="text1"/>
        </w:rPr>
      </w:pPr>
      <w:r w:rsidRPr="003035D0">
        <w:rPr>
          <w:b/>
          <w:bCs/>
          <w:color w:val="000000" w:themeColor="text1"/>
        </w:rPr>
        <w:t>Kampfrichter:</w:t>
      </w:r>
      <w:r w:rsidRPr="003035D0">
        <w:rPr>
          <w:b/>
          <w:bCs/>
          <w:color w:val="000000" w:themeColor="text1"/>
        </w:rPr>
        <w:tab/>
      </w:r>
    </w:p>
    <w:p w:rsidR="00487DF4" w:rsidRDefault="00487DF4" w:rsidP="00487DF4">
      <w:pPr>
        <w:rPr>
          <w:b/>
          <w:bCs/>
          <w:color w:val="000000" w:themeColor="text1"/>
        </w:rPr>
      </w:pPr>
      <w:r w:rsidRPr="003412FE">
        <w:rPr>
          <w:b/>
          <w:bCs/>
          <w:color w:val="000000" w:themeColor="text1"/>
        </w:rPr>
        <w:t>Jeder Verein verpflichtet sich, je Wettkampfdurchgang mindestens 1 Kampfrichter zu entsenden, welche die Kampfrichterlizenz min B oder LK besitzen, und in den WK 104-110 eine Fortbildung im AK-Bereich nachweisen können</w:t>
      </w:r>
      <w:r w:rsidR="005B0735">
        <w:rPr>
          <w:b/>
          <w:bCs/>
          <w:color w:val="000000" w:themeColor="text1"/>
        </w:rPr>
        <w:t xml:space="preserve">. </w:t>
      </w:r>
      <w:r w:rsidR="005B0735" w:rsidRPr="005B0735">
        <w:rPr>
          <w:rFonts w:cstheme="minorHAnsi"/>
          <w:b/>
        </w:rPr>
        <w:t>Bei Nicht-Melden oder Nicht-Antreten des eingeteilten Kampfrichters am Einsatztag wird ein Ordnungsgeld in Höhe von 100 € pro fehlendem Kampfrichter erhoben.</w:t>
      </w:r>
      <w:r w:rsidR="005B0735" w:rsidRPr="0073266D">
        <w:rPr>
          <w:rFonts w:cstheme="minorHAnsi"/>
        </w:rPr>
        <w:br/>
      </w:r>
    </w:p>
    <w:p w:rsidR="00487DF4" w:rsidRDefault="00487DF4" w:rsidP="00487DF4">
      <w:pPr>
        <w:rPr>
          <w:b/>
          <w:bCs/>
          <w:color w:val="000000" w:themeColor="text1"/>
        </w:rPr>
      </w:pPr>
      <w:r>
        <w:rPr>
          <w:b/>
          <w:bCs/>
          <w:color w:val="000000" w:themeColor="text1"/>
        </w:rPr>
        <w:t>Die Kampfrichter müssen bei Bedarf den gesamten Wettkampftag zur Verfügung stehen.</w:t>
      </w:r>
    </w:p>
    <w:p w:rsidR="00487DF4" w:rsidRDefault="00487DF4" w:rsidP="00487DF4">
      <w:pPr>
        <w:rPr>
          <w:color w:val="000000" w:themeColor="text1"/>
        </w:rPr>
      </w:pPr>
      <w:r>
        <w:rPr>
          <w:color w:val="000000" w:themeColor="text1"/>
        </w:rPr>
        <w:t>M</w:t>
      </w:r>
      <w:r w:rsidR="00E00CD0">
        <w:rPr>
          <w:color w:val="000000" w:themeColor="text1"/>
        </w:rPr>
        <w:t>eldeschluss:  30. März 2026</w:t>
      </w:r>
      <w:r>
        <w:rPr>
          <w:color w:val="000000" w:themeColor="text1"/>
        </w:rPr>
        <w:t xml:space="preserve">  (das Gymnet schließt 23:59 Uhr) !!Termin liegt in den Ferien!!</w:t>
      </w:r>
    </w:p>
    <w:p w:rsidR="00487DF4" w:rsidRPr="003E4FAB" w:rsidRDefault="00487DF4" w:rsidP="00487DF4">
      <w:pPr>
        <w:rPr>
          <w:color w:val="000000" w:themeColor="text1"/>
        </w:rPr>
      </w:pPr>
      <w:r w:rsidRPr="003E4FAB">
        <w:rPr>
          <w:color w:val="000000" w:themeColor="text1"/>
        </w:rPr>
        <w:t xml:space="preserve">Meldegebühren: 11.- € je gemeldeter Teilnehmer  </w:t>
      </w:r>
    </w:p>
    <w:p w:rsidR="00487DF4" w:rsidRPr="00452ED7" w:rsidRDefault="00E00CD0" w:rsidP="00487DF4">
      <w:pPr>
        <w:rPr>
          <w:b/>
          <w:color w:val="000000" w:themeColor="text1"/>
        </w:rPr>
      </w:pPr>
      <w:r w:rsidRPr="00452ED7">
        <w:rPr>
          <w:b/>
          <w:color w:val="000000" w:themeColor="text1"/>
        </w:rPr>
        <w:t>Kampfrichter sind zusätzlich per E-Mail an die Kampfrichtereinsatzleitung (</w:t>
      </w:r>
      <w:r w:rsidR="00704A62">
        <w:rPr>
          <w:b/>
          <w:color w:val="000000" w:themeColor="text1"/>
        </w:rPr>
        <w:t>Kerstinbrank@t-onlione.de</w:t>
      </w:r>
      <w:r w:rsidRPr="00452ED7">
        <w:rPr>
          <w:b/>
          <w:color w:val="000000" w:themeColor="text1"/>
        </w:rPr>
        <w:t>) zu melden.</w:t>
      </w:r>
    </w:p>
    <w:p w:rsidR="00A327DD" w:rsidRDefault="00A327DD"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bookmarkStart w:id="0" w:name="_GoBack"/>
      <w:bookmarkEnd w:id="0"/>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127E82" w:rsidRDefault="00127E82"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Default="00F37838" w:rsidP="00A327DD">
      <w:pPr>
        <w:tabs>
          <w:tab w:val="left" w:pos="6804"/>
        </w:tabs>
        <w:rPr>
          <w:rFonts w:ascii="Arial" w:hAnsi="Arial" w:cs="Arial"/>
          <w:sz w:val="28"/>
        </w:rPr>
      </w:pPr>
    </w:p>
    <w:p w:rsidR="00F37838" w:rsidRPr="00E379C3" w:rsidRDefault="00F37838" w:rsidP="00A327DD">
      <w:pPr>
        <w:tabs>
          <w:tab w:val="left" w:pos="6804"/>
        </w:tabs>
        <w:rPr>
          <w:rFonts w:ascii="Arial" w:hAnsi="Arial" w:cs="Arial"/>
          <w:sz w:val="28"/>
        </w:rPr>
      </w:pPr>
    </w:p>
    <w:sectPr w:rsidR="00F37838" w:rsidRPr="00E379C3" w:rsidSect="001A1A49">
      <w:headerReference w:type="first" r:id="rId6"/>
      <w:pgSz w:w="11906" w:h="16838"/>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6D1" w:rsidRDefault="004736D1" w:rsidP="00F37838">
      <w:pPr>
        <w:spacing w:after="0" w:line="240" w:lineRule="auto"/>
      </w:pPr>
      <w:r>
        <w:separator/>
      </w:r>
    </w:p>
  </w:endnote>
  <w:endnote w:type="continuationSeparator" w:id="0">
    <w:p w:rsidR="004736D1" w:rsidRDefault="004736D1" w:rsidP="00F3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6D1" w:rsidRDefault="004736D1" w:rsidP="00F37838">
      <w:pPr>
        <w:spacing w:after="0" w:line="240" w:lineRule="auto"/>
      </w:pPr>
      <w:r>
        <w:separator/>
      </w:r>
    </w:p>
  </w:footnote>
  <w:footnote w:type="continuationSeparator" w:id="0">
    <w:p w:rsidR="004736D1" w:rsidRDefault="004736D1" w:rsidP="00F37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49" w:rsidRDefault="001A1A49" w:rsidP="001A1A49">
    <w:pPr>
      <w:rPr>
        <w:rFonts w:ascii="Arial" w:hAnsi="Arial" w:cs="Arial"/>
        <w:sz w:val="36"/>
      </w:rPr>
    </w:pPr>
    <w:r>
      <w:rPr>
        <w:rFonts w:ascii="Arial" w:hAnsi="Arial" w:cs="Arial"/>
        <w:noProof/>
        <w:sz w:val="36"/>
        <w:lang w:eastAsia="de-DE"/>
      </w:rPr>
      <w:drawing>
        <wp:anchor distT="0" distB="0" distL="114300" distR="114300" simplePos="0" relativeHeight="251659264" behindDoc="1" locked="0" layoutInCell="1" allowOverlap="1" wp14:anchorId="34F087F3" wp14:editId="0A9C4BC0">
          <wp:simplePos x="0" y="0"/>
          <wp:positionH relativeFrom="column">
            <wp:posOffset>5095875</wp:posOffset>
          </wp:positionH>
          <wp:positionV relativeFrom="paragraph">
            <wp:posOffset>97155</wp:posOffset>
          </wp:positionV>
          <wp:extent cx="1515600" cy="1515600"/>
          <wp:effectExtent l="0" t="0" r="8890" b="8890"/>
          <wp:wrapTight wrapText="bothSides">
            <wp:wrapPolygon edited="0">
              <wp:start x="0" y="0"/>
              <wp:lineTo x="0" y="21455"/>
              <wp:lineTo x="21455" y="21455"/>
              <wp:lineTo x="2145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5600" cy="1515600"/>
                  </a:xfrm>
                  <a:prstGeom prst="rect">
                    <a:avLst/>
                  </a:prstGeom>
                </pic:spPr>
              </pic:pic>
            </a:graphicData>
          </a:graphic>
          <wp14:sizeRelH relativeFrom="margin">
            <wp14:pctWidth>0</wp14:pctWidth>
          </wp14:sizeRelH>
          <wp14:sizeRelV relativeFrom="margin">
            <wp14:pctHeight>0</wp14:pctHeight>
          </wp14:sizeRelV>
        </wp:anchor>
      </w:drawing>
    </w:r>
    <w:r w:rsidR="004736D1">
      <w:rPr>
        <w:rFonts w:ascii="Arial" w:hAnsi="Arial" w:cs="Arial"/>
        <w:color w:val="1F3864" w:themeColor="accent5" w:themeShade="80"/>
        <w:sz w:val="36"/>
      </w:rPr>
      <w:pict>
        <v:rect id="_x0000_i1025" style="width:377.15pt;height:1.6pt" o:hrpct="978" o:hrstd="t" o:hr="t" fillcolor="#a0a0a0" stroked="f"/>
      </w:pict>
    </w:r>
  </w:p>
  <w:p w:rsidR="001A1A49" w:rsidRDefault="001A1A49" w:rsidP="001A1A49">
    <w:pPr>
      <w:rPr>
        <w:rFonts w:ascii="Arial" w:hAnsi="Arial" w:cs="Arial"/>
        <w:sz w:val="36"/>
      </w:rPr>
    </w:pPr>
    <w:r>
      <w:rPr>
        <w:rFonts w:ascii="Arial" w:hAnsi="Arial" w:cs="Arial"/>
        <w:sz w:val="36"/>
      </w:rPr>
      <w:t xml:space="preserve">T U R N G A U       S I C K I N G E N      E . V . </w:t>
    </w:r>
  </w:p>
  <w:p w:rsidR="001A1A49" w:rsidRPr="00F37838" w:rsidRDefault="001A1A49" w:rsidP="001A1A49">
    <w:pPr>
      <w:rPr>
        <w:rFonts w:ascii="Arial" w:hAnsi="Arial" w:cs="Arial"/>
        <w:sz w:val="28"/>
      </w:rPr>
    </w:pPr>
    <w:r>
      <w:rPr>
        <w:rFonts w:ascii="Arial" w:hAnsi="Arial" w:cs="Arial"/>
        <w:sz w:val="28"/>
      </w:rPr>
      <w:t>I M    P F Ä L Z E R    T U R N E R B U N D</w:t>
    </w:r>
    <w:r w:rsidR="004736D1">
      <w:rPr>
        <w:rFonts w:ascii="Arial" w:hAnsi="Arial" w:cs="Arial"/>
        <w:color w:val="1F3864" w:themeColor="accent5" w:themeShade="80"/>
        <w:sz w:val="36"/>
      </w:rPr>
      <w:pict>
        <v:rect id="_x0000_i1026" style="width:377.15pt;height:1.6pt" o:hrpct="978" o:hrstd="t" o:hr="t" fillcolor="#a0a0a0" stroked="f"/>
      </w:pict>
    </w:r>
  </w:p>
  <w:p w:rsidR="001A1A49" w:rsidRDefault="001A1A4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9C3"/>
    <w:rsid w:val="00127E82"/>
    <w:rsid w:val="001A1A49"/>
    <w:rsid w:val="001B5D3A"/>
    <w:rsid w:val="0026780F"/>
    <w:rsid w:val="00277907"/>
    <w:rsid w:val="00425F7F"/>
    <w:rsid w:val="00452ED7"/>
    <w:rsid w:val="004736D1"/>
    <w:rsid w:val="00487DF4"/>
    <w:rsid w:val="004A56DB"/>
    <w:rsid w:val="005B0735"/>
    <w:rsid w:val="0066681F"/>
    <w:rsid w:val="00704A62"/>
    <w:rsid w:val="0079342B"/>
    <w:rsid w:val="00840A8B"/>
    <w:rsid w:val="00851271"/>
    <w:rsid w:val="008A3F4F"/>
    <w:rsid w:val="00A327DD"/>
    <w:rsid w:val="00BD725C"/>
    <w:rsid w:val="00BF01A7"/>
    <w:rsid w:val="00CC2DEE"/>
    <w:rsid w:val="00D61DFE"/>
    <w:rsid w:val="00DD28C9"/>
    <w:rsid w:val="00E00CD0"/>
    <w:rsid w:val="00E3294B"/>
    <w:rsid w:val="00E379C3"/>
    <w:rsid w:val="00ED066F"/>
    <w:rsid w:val="00F378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5CE191-3557-4AF7-9375-957AD6E1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7DF4"/>
    <w:rPr>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379C3"/>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customStyle="1" w:styleId="KopfzeileZchn">
    <w:name w:val="Kopfzeile Zchn"/>
    <w:basedOn w:val="Absatz-Standardschriftart"/>
    <w:link w:val="Kopfzeile"/>
    <w:uiPriority w:val="99"/>
    <w:rsid w:val="00E379C3"/>
    <w:rPr>
      <w:rFonts w:ascii="Times New Roman" w:eastAsia="Times New Roman" w:hAnsi="Times New Roman" w:cs="Times New Roman"/>
      <w:sz w:val="20"/>
      <w:szCs w:val="20"/>
      <w:lang w:eastAsia="de-DE"/>
    </w:rPr>
  </w:style>
  <w:style w:type="character" w:styleId="Hyperlink">
    <w:name w:val="Hyperlink"/>
    <w:basedOn w:val="Absatz-Standardschriftart"/>
    <w:uiPriority w:val="99"/>
    <w:unhideWhenUsed/>
    <w:rsid w:val="00A327DD"/>
    <w:rPr>
      <w:color w:val="0563C1" w:themeColor="hyperlink"/>
      <w:u w:val="single"/>
    </w:rPr>
  </w:style>
  <w:style w:type="paragraph" w:styleId="Sprechblasentext">
    <w:name w:val="Balloon Text"/>
    <w:basedOn w:val="Standard"/>
    <w:link w:val="SprechblasentextZchn"/>
    <w:uiPriority w:val="99"/>
    <w:semiHidden/>
    <w:unhideWhenUsed/>
    <w:rsid w:val="006668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6681F"/>
    <w:rPr>
      <w:rFonts w:ascii="Segoe UI" w:hAnsi="Segoe UI" w:cs="Segoe UI"/>
      <w:sz w:val="18"/>
      <w:szCs w:val="18"/>
    </w:rPr>
  </w:style>
  <w:style w:type="paragraph" w:styleId="Fuzeile">
    <w:name w:val="footer"/>
    <w:basedOn w:val="Standard"/>
    <w:link w:val="FuzeileZchn"/>
    <w:uiPriority w:val="99"/>
    <w:unhideWhenUsed/>
    <w:rsid w:val="00F378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7838"/>
  </w:style>
  <w:style w:type="table" w:styleId="Tabellenraster">
    <w:name w:val="Table Grid"/>
    <w:basedOn w:val="NormaleTabelle"/>
    <w:uiPriority w:val="39"/>
    <w:rsid w:val="00487DF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57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880</Words>
  <Characters>5544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Microsoft-Konto</cp:lastModifiedBy>
  <cp:revision>8</cp:revision>
  <cp:lastPrinted>2025-09-02T11:52:00Z</cp:lastPrinted>
  <dcterms:created xsi:type="dcterms:W3CDTF">2026-01-20T14:12:00Z</dcterms:created>
  <dcterms:modified xsi:type="dcterms:W3CDTF">2026-01-26T11:18:00Z</dcterms:modified>
</cp:coreProperties>
</file>